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shd w:val="clear" w:color="auto" w:fill="auto"/>
        </w:rPr>
      </w:pPr>
      <w:r>
        <w:rPr>
          <w:rFonts w:hint="eastAsia" w:ascii="宋体" w:hAnsi="宋体"/>
          <w:b/>
          <w:color w:val="auto"/>
          <w:sz w:val="44"/>
          <w:szCs w:val="44"/>
          <w:highlight w:val="none"/>
          <w:shd w:val="clear" w:color="auto" w:fill="auto"/>
        </w:rPr>
      </w:r>
      <w:r/>
    </w:p>
    <w:p>
      <w:pPr>
        <w:rPr>
          <w:rFonts w:hint="eastAsia" w:ascii="宋体" w:hAnsi="宋体"/>
          <w:b/>
          <w:color w:val="auto"/>
          <w:sz w:val="44"/>
          <w:szCs w:val="44"/>
          <w:highlight w:val="none"/>
          <w:shd w:val="clear" w:color="auto" w:fill="auto"/>
        </w:rPr>
      </w:pPr>
      <w:r>
        <w:rPr>
          <w:rFonts w:hint="eastAsia" w:ascii="宋体" w:hAnsi="宋体"/>
          <w:b/>
          <w:color w:val="auto"/>
          <w:sz w:val="44"/>
          <w:szCs w:val="44"/>
          <w:highlight w:val="none"/>
          <w:shd w:val="clear" w:color="auto" w:fill="auto"/>
        </w:rPr>
      </w:r>
      <w:r/>
    </w:p>
    <w:p>
      <w:pPr>
        <w:jc w:val="center"/>
        <w:rPr>
          <w:rFonts w:hint="eastAsia" w:ascii="宋体" w:hAnsi="宋体"/>
          <w:b/>
          <w:color w:val="auto"/>
          <w:sz w:val="116"/>
          <w:szCs w:val="72"/>
          <w:highlight w:val="none"/>
          <w:shd w:val="clear" w:color="auto" w:fill="auto"/>
        </w:rPr>
      </w:pPr>
      <w:r>
        <w:rPr>
          <w:rFonts w:hint="eastAsia" w:ascii="宋体" w:hAnsi="宋体"/>
          <w:b/>
          <w:color w:val="auto"/>
          <w:sz w:val="116"/>
          <w:szCs w:val="72"/>
          <w:highlight w:val="none"/>
          <w:shd w:val="clear" w:color="auto" w:fill="auto"/>
        </w:rPr>
        <w:t xml:space="preserve">竞 争 性 磋 商</w:t>
      </w:r>
      <w:r/>
    </w:p>
    <w:p>
      <w:pPr>
        <w:jc w:val="center"/>
        <w:rPr>
          <w:rFonts w:hint="eastAsia" w:ascii="宋体" w:hAnsi="宋体"/>
          <w:b/>
          <w:color w:val="auto"/>
          <w:sz w:val="144"/>
          <w:szCs w:val="72"/>
          <w:highlight w:val="none"/>
          <w:shd w:val="clear" w:color="auto" w:fill="auto"/>
        </w:rPr>
      </w:pPr>
      <w:r>
        <w:rPr>
          <w:rFonts w:hint="eastAsia" w:ascii="宋体" w:hAnsi="宋体"/>
          <w:b/>
          <w:color w:val="auto"/>
          <w:sz w:val="116"/>
          <w:szCs w:val="72"/>
          <w:highlight w:val="none"/>
          <w:shd w:val="clear" w:color="auto" w:fill="auto"/>
        </w:rPr>
        <w:t xml:space="preserve">采 购 文 件</w:t>
      </w:r>
      <w:r/>
    </w:p>
    <w:p>
      <w:pPr>
        <w:rPr>
          <w:rFonts w:hint="eastAsia" w:ascii="宋体" w:hAnsi="宋体"/>
          <w:b/>
          <w:color w:val="auto"/>
          <w:sz w:val="48"/>
          <w:szCs w:val="48"/>
          <w:highlight w:val="none"/>
          <w:shd w:val="clear" w:color="auto" w:fill="auto"/>
        </w:rPr>
      </w:pPr>
      <w:r>
        <w:rPr>
          <w:rFonts w:hint="eastAsia" w:ascii="宋体" w:hAnsi="宋体"/>
          <w:b/>
          <w:color w:val="auto"/>
          <w:sz w:val="48"/>
          <w:szCs w:val="48"/>
          <w:highlight w:val="none"/>
          <w:shd w:val="clear" w:color="auto" w:fill="auto"/>
        </w:rPr>
      </w:r>
      <w:r/>
    </w:p>
    <w:p>
      <w:pPr>
        <w:pStyle w:val="916"/>
        <w:rPr>
          <w:rFonts w:hint="eastAsia"/>
          <w:color w:val="auto"/>
          <w:highlight w:val="none"/>
          <w:shd w:val="clear" w:color="auto" w:fill="auto"/>
        </w:rPr>
      </w:pPr>
      <w:r>
        <w:rPr>
          <w:rFonts w:hint="eastAsia"/>
          <w:color w:val="auto"/>
          <w:highlight w:val="none"/>
          <w:shd w:val="clear" w:color="auto" w:fill="auto"/>
        </w:rPr>
      </w:r>
      <w:r/>
    </w:p>
    <w:p>
      <w:pPr>
        <w:ind w:left="0" w:firstLine="2319"/>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lang w:eastAsia="zh-CN"/>
        </w:rPr>
      </w:pPr>
      <w:r>
        <w:rPr>
          <w:rFonts w:hint="eastAsia" w:ascii="宋体" w:hAnsi="宋体" w:eastAsia="宋体" w:cs="Times New Roman"/>
          <w:b/>
          <w:color w:val="auto"/>
          <w:sz w:val="32"/>
          <w:szCs w:val="32"/>
          <w:highlight w:val="none"/>
          <w:shd w:val="clear" w:color="auto" w:fill="auto"/>
        </w:rPr>
        <w:t xml:space="preserve">采购编号：</w:t>
      </w:r>
      <w:r>
        <w:rPr>
          <w:rFonts w:hint="eastAsia" w:ascii="宋体" w:hAnsi="宋体" w:eastAsia="宋体" w:cs="Times New Roman"/>
          <w:b/>
          <w:color w:val="auto"/>
          <w:sz w:val="32"/>
          <w:szCs w:val="32"/>
          <w:highlight w:val="none"/>
          <w:shd w:val="clear" w:color="auto" w:fill="auto"/>
          <w:lang w:eastAsia="zh-CN"/>
        </w:rPr>
        <w:t xml:space="preserve">JSZC-320500-DCZX-C2025-0045</w:t>
      </w:r>
      <w:r/>
    </w:p>
    <w:p>
      <w:pPr>
        <w:ind w:left="0" w:firstLine="2319"/>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lang w:eastAsia="zh-CN"/>
        </w:rPr>
      </w:pPr>
      <w:r>
        <w:rPr>
          <w:rFonts w:hint="eastAsia" w:ascii="宋体" w:hAnsi="宋体" w:eastAsia="宋体" w:cs="Times New Roman"/>
          <w:b/>
          <w:color w:val="auto"/>
          <w:sz w:val="32"/>
          <w:szCs w:val="32"/>
          <w:highlight w:val="none"/>
          <w:shd w:val="clear" w:color="auto" w:fill="auto"/>
          <w:lang w:eastAsia="zh-CN"/>
        </w:rPr>
        <w:t xml:space="preserve">采购</w:t>
      </w:r>
      <w:r>
        <w:rPr>
          <w:rFonts w:hint="eastAsia" w:ascii="宋体" w:hAnsi="宋体" w:eastAsia="宋体" w:cs="Times New Roman"/>
          <w:b/>
          <w:color w:val="auto"/>
          <w:sz w:val="32"/>
          <w:szCs w:val="32"/>
          <w:highlight w:val="none"/>
          <w:shd w:val="clear" w:color="auto" w:fill="auto"/>
          <w:lang w:val="en-US" w:eastAsia="zh-CN"/>
        </w:rPr>
        <w:t xml:space="preserve">单位</w:t>
      </w:r>
      <w:r>
        <w:rPr>
          <w:rFonts w:hint="eastAsia" w:ascii="宋体" w:hAnsi="宋体" w:eastAsia="宋体" w:cs="Times New Roman"/>
          <w:b/>
          <w:color w:val="auto"/>
          <w:sz w:val="32"/>
          <w:szCs w:val="32"/>
          <w:highlight w:val="none"/>
          <w:shd w:val="clear" w:color="auto" w:fill="auto"/>
        </w:rPr>
        <w:t xml:space="preserve">：</w:t>
      </w:r>
      <w:r>
        <w:rPr>
          <w:rFonts w:hint="eastAsia" w:ascii="宋体" w:hAnsi="宋体" w:eastAsia="宋体" w:cs="Times New Roman"/>
          <w:b/>
          <w:color w:val="auto"/>
          <w:sz w:val="32"/>
          <w:szCs w:val="32"/>
          <w:highlight w:val="none"/>
          <w:shd w:val="clear" w:color="auto" w:fill="auto"/>
          <w:lang w:eastAsia="zh-CN"/>
        </w:rPr>
        <w:t xml:space="preserve">苏州市公安局</w:t>
      </w:r>
      <w:r/>
    </w:p>
    <w:p>
      <w:pPr>
        <w:ind w:left="0" w:firstLine="2319"/>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lang w:eastAsia="zh-CN"/>
        </w:rPr>
      </w:pPr>
      <w:r>
        <w:rPr>
          <w:rFonts w:hint="eastAsia" w:ascii="宋体" w:hAnsi="宋体" w:eastAsia="宋体" w:cs="Times New Roman"/>
          <w:b/>
          <w:color w:val="auto"/>
          <w:sz w:val="32"/>
          <w:szCs w:val="32"/>
          <w:highlight w:val="none"/>
          <w:shd w:val="clear" w:color="auto" w:fill="auto"/>
          <w:lang w:val="en-US" w:eastAsia="zh-CN"/>
        </w:rPr>
        <w:t xml:space="preserve">项目名称</w:t>
      </w:r>
      <w:r>
        <w:rPr>
          <w:rFonts w:hint="eastAsia" w:ascii="宋体" w:hAnsi="宋体" w:eastAsia="宋体" w:cs="Times New Roman"/>
          <w:b/>
          <w:color w:val="auto"/>
          <w:sz w:val="32"/>
          <w:szCs w:val="32"/>
          <w:highlight w:val="none"/>
          <w:shd w:val="clear" w:color="auto" w:fill="auto"/>
        </w:rPr>
        <w:t xml:space="preserve">：</w:t>
      </w:r>
      <w:r>
        <w:rPr>
          <w:rFonts w:hint="eastAsia" w:ascii="宋体" w:hAnsi="宋体" w:eastAsia="宋体" w:cs="Times New Roman"/>
          <w:b/>
          <w:color w:val="auto"/>
          <w:sz w:val="32"/>
          <w:szCs w:val="32"/>
          <w:highlight w:val="none"/>
          <w:shd w:val="clear" w:color="auto" w:fill="auto"/>
          <w:lang w:eastAsia="zh-CN"/>
        </w:rPr>
        <w:t xml:space="preserve">苏州市公安局网络系统维保</w:t>
      </w:r>
      <w:r/>
    </w:p>
    <w:p>
      <w:pPr>
        <w:ind w:left="0" w:firstLine="2319"/>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rPr>
      </w:pPr>
      <w:r>
        <w:rPr>
          <w:rFonts w:hint="eastAsia" w:ascii="宋体" w:hAnsi="宋体" w:eastAsia="宋体" w:cs="Times New Roman"/>
          <w:b/>
          <w:color w:val="auto"/>
          <w:sz w:val="32"/>
          <w:szCs w:val="32"/>
          <w:highlight w:val="none"/>
          <w:shd w:val="clear" w:color="auto" w:fill="auto"/>
        </w:rPr>
        <w:t xml:space="preserve">采购类别：服务类</w:t>
      </w:r>
      <w:r/>
    </w:p>
    <w:p>
      <w:pPr>
        <w:pStyle w:val="759"/>
        <w:rPr>
          <w:rFonts w:hint="eastAsia"/>
          <w:color w:val="auto"/>
          <w:highlight w:val="none"/>
          <w:shd w:val="clear" w:color="auto" w:fill="auto"/>
        </w:rPr>
      </w:pPr>
      <w:r>
        <w:rPr>
          <w:rFonts w:hint="eastAsia"/>
          <w:color w:val="auto"/>
          <w:highlight w:val="none"/>
          <w:shd w:val="clear" w:color="auto" w:fill="auto"/>
        </w:rPr>
      </w:r>
      <w:r/>
    </w:p>
    <w:p>
      <w:pPr>
        <w:jc w:val="cente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jc w:val="center"/>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r>
      <w:r/>
    </w:p>
    <w:p>
      <w:pPr>
        <w:jc w:val="center"/>
        <w:keepLines w:val="0"/>
        <w:keepNext w:val="0"/>
        <w:pageBreakBefore w:val="0"/>
        <w:spacing w:line="480" w:lineRule="auto"/>
        <w:widowControl w:val="off"/>
        <w:rPr>
          <w:rFonts w:hint="eastAsia" w:ascii="宋体" w:hAnsi="宋体" w:eastAsia="宋体"/>
          <w:b/>
          <w:color w:val="auto"/>
          <w:sz w:val="32"/>
          <w:szCs w:val="28"/>
          <w:highlight w:val="none"/>
          <w:shd w:val="clear" w:color="auto" w:fill="auto"/>
          <w:lang w:eastAsia="zh-CN"/>
        </w:rPr>
      </w:pPr>
      <w:r>
        <w:rPr>
          <w:rFonts w:hint="eastAsia" w:ascii="宋体" w:hAnsi="宋体"/>
          <w:b/>
          <w:color w:val="auto"/>
          <w:sz w:val="32"/>
          <w:szCs w:val="28"/>
          <w:highlight w:val="none"/>
          <w:shd w:val="clear" w:color="auto" w:fill="auto"/>
          <w:lang w:eastAsia="zh-CN"/>
        </w:rPr>
        <w:t xml:space="preserve">江苏大成工程咨询有限公司</w:t>
      </w:r>
      <w:r/>
    </w:p>
    <w:p>
      <w:pPr>
        <w:jc w:val="center"/>
        <w:keepLines w:val="0"/>
        <w:keepNext w:val="0"/>
        <w:pageBreakBefore w:val="0"/>
        <w:spacing w:line="480" w:lineRule="auto"/>
        <w:widowControl w:val="off"/>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t xml:space="preserve">二〇二</w:t>
      </w:r>
      <w:r>
        <w:rPr>
          <w:rFonts w:hint="eastAsia" w:ascii="宋体" w:hAnsi="宋体"/>
          <w:b/>
          <w:color w:val="auto"/>
          <w:sz w:val="32"/>
          <w:szCs w:val="28"/>
          <w:highlight w:val="none"/>
          <w:shd w:val="clear" w:color="auto" w:fill="auto"/>
          <w:lang w:val="en-US" w:eastAsia="zh-CN"/>
        </w:rPr>
        <w:t xml:space="preserve">五</w:t>
      </w:r>
      <w:r>
        <w:rPr>
          <w:rFonts w:hint="eastAsia" w:ascii="宋体" w:hAnsi="宋体"/>
          <w:b/>
          <w:color w:val="auto"/>
          <w:sz w:val="32"/>
          <w:szCs w:val="28"/>
          <w:highlight w:val="none"/>
          <w:shd w:val="clear" w:color="auto" w:fill="auto"/>
        </w:rPr>
        <w:t xml:space="preserve">年</w:t>
      </w:r>
      <w:r>
        <w:rPr>
          <w:rFonts w:hint="eastAsia" w:ascii="宋体" w:hAnsi="宋体"/>
          <w:b/>
          <w:color w:val="auto"/>
          <w:sz w:val="32"/>
          <w:szCs w:val="28"/>
          <w:highlight w:val="none"/>
          <w:shd w:val="clear" w:color="auto" w:fill="auto"/>
          <w:lang w:val="en-US" w:eastAsia="zh-CN"/>
        </w:rPr>
        <w:t xml:space="preserve">十一</w:t>
      </w:r>
      <w:r>
        <w:rPr>
          <w:rFonts w:hint="eastAsia" w:ascii="宋体" w:hAnsi="宋体"/>
          <w:b/>
          <w:color w:val="auto"/>
          <w:sz w:val="32"/>
          <w:szCs w:val="28"/>
          <w:highlight w:val="none"/>
          <w:shd w:val="clear" w:color="auto" w:fill="auto"/>
        </w:rPr>
        <w:t xml:space="preserve">月</w:t>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br w:type="page" w:clear="all"/>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rPr>
          <w:rFonts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目录</w:t>
      </w:r>
      <w:r/>
    </w:p>
    <w:p>
      <w:pPr>
        <w:ind w:firstLine="560"/>
        <w:jc w:val="both"/>
        <w:spacing w:line="720" w:lineRule="auto"/>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spacing w:line="72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fldChar w:fldCharType="begin"/>
      </w:r>
      <w:r>
        <w:rPr>
          <w:rFonts w:hint="eastAsia" w:ascii="宋体" w:hAnsi="宋体" w:eastAsia="宋体" w:cs="宋体"/>
          <w:b/>
          <w:bCs/>
          <w:caps/>
          <w:color w:val="auto"/>
          <w:sz w:val="28"/>
          <w:szCs w:val="28"/>
          <w:highlight w:val="none"/>
          <w:lang w:val="en-US" w:eastAsia="zh-CN" w:bidi="ar-SA"/>
        </w:rPr>
        <w:instrText xml:space="preserve">TOC \o "1-1" \h \u </w:instrText>
      </w:r>
      <w:r>
        <w:rPr>
          <w:rFonts w:hint="eastAsia" w:ascii="宋体" w:hAnsi="宋体" w:eastAsia="宋体" w:cs="宋体"/>
          <w:b/>
          <w:bCs/>
          <w:caps/>
          <w:color w:val="auto"/>
          <w:sz w:val="28"/>
          <w:szCs w:val="28"/>
          <w:highlight w:val="none"/>
          <w:lang w:val="en-US" w:eastAsia="zh-CN" w:bidi="ar-SA"/>
        </w:rPr>
        <w:fldChar w:fldCharType="separate"/>
      </w: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"_Toc30726"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一、竞争性磋商公告</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"_Toc25429"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二、采购需求及磋商程序</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"_Toc209"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三、磋商成交原则及评分标准</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"_Toc15448"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四、合同主要条款</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"_Toc30528"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五、附件</w:t>
      </w:r>
      <w:r>
        <w:rPr>
          <w:rFonts w:hint="eastAsia" w:ascii="宋体" w:hAnsi="宋体" w:eastAsia="宋体" w:cs="宋体"/>
          <w:b/>
          <w:bCs/>
          <w:caps/>
          <w:color w:val="auto"/>
          <w:sz w:val="28"/>
          <w:szCs w:val="28"/>
          <w:highlight w:val="none"/>
          <w:lang w:val="en-US" w:eastAsia="zh-CN" w:bidi="ar-SA"/>
        </w:rPr>
        <w:fldChar w:fldCharType="end"/>
      </w:r>
      <w:r/>
    </w:p>
    <w:p>
      <w:pPr>
        <w:ind w:left="1056"/>
        <w:spacing w:line="720" w:lineRule="auto"/>
        <w:rPr>
          <w:rFonts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rPr>
          <w:rFonts w:hint="eastAsia"/>
          <w:b/>
          <w:color w:val="auto"/>
          <w:sz w:val="32"/>
          <w:szCs w:val="32"/>
          <w:highlight w:val="none"/>
          <w:shd w:val="clear" w:color="auto" w:fill="auto"/>
        </w:rPr>
      </w:pPr>
      <w:r>
        <w:rPr>
          <w:rFonts w:hint="eastAsia"/>
          <w:b/>
          <w:color w:val="auto"/>
          <w:sz w:val="32"/>
          <w:szCs w:val="32"/>
          <w:highlight w:val="none"/>
          <w:shd w:val="clear" w:color="auto" w:fill="auto"/>
        </w:rPr>
        <w:br w:type="page" w:clear="all"/>
      </w:r>
      <w:r/>
    </w:p>
    <w:p>
      <w:pPr>
        <w:jc w:val="center"/>
        <w:rPr>
          <w:b/>
          <w:color w:val="auto"/>
          <w:sz w:val="32"/>
          <w:szCs w:val="32"/>
          <w:highlight w:val="none"/>
          <w:shd w:val="clear" w:color="auto" w:fill="auto"/>
        </w:rPr>
      </w:pPr>
      <w:r>
        <w:rPr>
          <w:rFonts w:hint="eastAsia"/>
          <w:b/>
          <w:color w:val="auto"/>
          <w:sz w:val="32"/>
          <w:szCs w:val="32"/>
          <w:highlight w:val="none"/>
          <w:shd w:val="clear" w:color="auto" w:fill="auto"/>
        </w:rPr>
        <w:t xml:space="preserve">一、</w:t>
      </w:r>
      <w:r>
        <w:rPr>
          <w:rFonts w:hint="eastAsia" w:ascii="宋体" w:hAnsi="宋体"/>
          <w:b/>
          <w:color w:val="auto"/>
          <w:sz w:val="32"/>
          <w:highlight w:val="none"/>
          <w:shd w:val="clear" w:color="auto" w:fill="auto"/>
        </w:rPr>
        <w:t xml:space="preserve">竞争性磋商公告</w:t>
      </w:r>
      <w:r/>
    </w:p>
    <w:tbl>
      <w:tblPr>
        <w:tblStyle w:val="711"/>
        <w:tblW w:w="9889" w:type="dxa"/>
        <w:jc w:val="center"/>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项目概况：</w:t>
            </w:r>
            <w:r/>
          </w:p>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eastAsia="zh-CN"/>
              </w:rPr>
              <w:t xml:space="preserve">苏州市公安局网络系统维保</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江苏省政府采购一体化平台“苏采云”系统</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2025年12</w:t>
            </w:r>
            <w:r>
              <w:rPr>
                <w:rFonts w:hint="eastAsia" w:ascii="宋体" w:hAnsi="宋体" w:cs="宋体"/>
                <w:color w:val="auto"/>
                <w:szCs w:val="21"/>
                <w:highlight w:val="none"/>
                <w:u w:val="single"/>
                <w:shd w:val="clear" w:color="auto" w:fill="auto"/>
                <w:lang w:eastAsia="zh-CN"/>
              </w:rPr>
              <w:t xml:space="preserve">月05</w:t>
            </w:r>
            <w:r>
              <w:rPr>
                <w:rFonts w:hint="eastAsia" w:ascii="宋体" w:hAnsi="宋体" w:cs="宋体"/>
                <w:color w:val="auto"/>
                <w:szCs w:val="21"/>
                <w:highlight w:val="none"/>
                <w:u w:val="single"/>
                <w:shd w:val="clear" w:color="auto" w:fill="auto"/>
                <w:lang w:eastAsia="zh-CN"/>
              </w:rPr>
              <w:t xml:space="preserve">日</w:t>
            </w:r>
            <w:r>
              <w:rPr>
                <w:rFonts w:hint="eastAsia" w:ascii="宋体" w:hAnsi="宋体" w:cs="宋体"/>
                <w:color w:val="auto"/>
                <w:szCs w:val="21"/>
                <w:highlight w:val="none"/>
                <w:u w:val="single"/>
                <w:shd w:val="clear" w:color="auto" w:fill="auto"/>
                <w:lang w:val="en-US" w:eastAsia="zh-CN"/>
              </w:rPr>
              <w:t xml:space="preserve">13</w:t>
            </w:r>
            <w:r>
              <w:rPr>
                <w:rFonts w:hint="eastAsia" w:ascii="宋体" w:hAnsi="宋体" w:cs="宋体"/>
                <w:color w:val="auto"/>
                <w:szCs w:val="21"/>
                <w:highlight w:val="none"/>
                <w:u w:val="single"/>
                <w:shd w:val="clear" w:color="auto" w:fill="auto"/>
                <w:lang w:eastAsia="zh-CN"/>
              </w:rPr>
              <w:t xml:space="preserve">：30</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tc>
      </w:tr>
    </w:tbl>
    <w:p>
      <w:pPr>
        <w:numPr>
          <w:numId w:val="0"/>
        </w:numPr>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val="en-US" w:eastAsia="zh-CN"/>
        </w:rPr>
        <w:t xml:space="preserve">一、</w:t>
      </w:r>
      <w:r>
        <w:rPr>
          <w:rFonts w:hint="eastAsia" w:ascii="宋体" w:hAnsi="宋体" w:eastAsia="宋体" w:cs="宋体"/>
          <w:color w:val="auto"/>
          <w:szCs w:val="21"/>
          <w:highlight w:val="none"/>
          <w:shd w:val="clear" w:color="auto" w:fill="auto"/>
        </w:rPr>
        <w:t xml:space="preserve">项目基本情况</w:t>
      </w:r>
      <w:r>
        <w:rPr>
          <w:rFonts w:hint="eastAsia" w:ascii="宋体" w:hAnsi="宋体" w:cs="宋体"/>
          <w:color w:val="auto"/>
          <w:szCs w:val="21"/>
          <w:highlight w:val="none"/>
          <w:shd w:val="clear" w:color="auto" w:fill="auto"/>
          <w:lang w:eastAsia="zh-CN"/>
        </w:rPr>
        <w:t xml:space="preserve">：</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项目编号：</w:t>
      </w:r>
      <w:r>
        <w:rPr>
          <w:rFonts w:hint="eastAsia" w:ascii="宋体" w:hAnsi="宋体" w:cs="宋体"/>
          <w:color w:val="auto"/>
          <w:szCs w:val="21"/>
          <w:highlight w:val="none"/>
          <w:shd w:val="clear" w:color="auto" w:fill="auto"/>
          <w:lang w:eastAsia="zh-CN"/>
        </w:rPr>
        <w:t xml:space="preserve">JSZC-320500-DCZX-C2025-0045</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rPr>
      </w:pPr>
      <w:r/>
      <w:bookmarkStart w:id="0" w:name="OLE_LINK1"/>
      <w:r>
        <w:rPr>
          <w:rFonts w:hint="eastAsia" w:ascii="宋体" w:hAnsi="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项目名称：</w:t>
      </w:r>
      <w:r>
        <w:rPr>
          <w:rFonts w:hint="eastAsia" w:ascii="宋体" w:hAnsi="宋体" w:cs="宋体"/>
          <w:color w:val="auto"/>
          <w:sz w:val="21"/>
          <w:szCs w:val="21"/>
          <w:highlight w:val="none"/>
          <w:shd w:val="clear" w:color="auto" w:fill="auto"/>
          <w:lang w:eastAsia="zh-CN"/>
        </w:rPr>
        <w:t xml:space="preserve">苏州市公安局网络系统维保</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采购方式：竞争性磋商</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4.</w:t>
      </w:r>
      <w:r>
        <w:rPr>
          <w:rFonts w:hint="eastAsia" w:ascii="宋体" w:hAnsi="宋体" w:eastAsia="宋体" w:cs="宋体"/>
          <w:color w:val="auto"/>
          <w:sz w:val="21"/>
          <w:szCs w:val="21"/>
          <w:highlight w:val="none"/>
          <w:shd w:val="clear" w:color="auto" w:fill="auto"/>
        </w:rPr>
        <w:t xml:space="preserve">预算金额：</w:t>
      </w:r>
      <w:r>
        <w:rPr>
          <w:rFonts w:hint="eastAsia" w:ascii="宋体" w:hAnsi="宋体" w:cs="宋体"/>
          <w:color w:val="auto"/>
          <w:sz w:val="21"/>
          <w:szCs w:val="21"/>
          <w:highlight w:val="none"/>
          <w:shd w:val="clear" w:color="auto" w:fill="auto"/>
          <w:lang w:eastAsia="zh-CN"/>
        </w:rPr>
        <w:t xml:space="preserve">人民币壹佰贰拾万叁仟壹佰贰拾元整（¥1203120.00）</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5.</w:t>
      </w:r>
      <w:r>
        <w:rPr>
          <w:rFonts w:hint="eastAsia" w:ascii="宋体" w:hAnsi="宋体" w:eastAsia="宋体" w:cs="宋体"/>
          <w:color w:val="auto"/>
          <w:szCs w:val="21"/>
          <w:highlight w:val="none"/>
          <w:shd w:val="clear" w:color="auto" w:fill="auto"/>
        </w:rPr>
        <w:t xml:space="preserve">最高限价：</w:t>
      </w:r>
      <w:bookmarkEnd w:id="0"/>
      <w:r>
        <w:rPr>
          <w:rFonts w:hint="eastAsia" w:ascii="宋体" w:hAnsi="宋体" w:cs="宋体"/>
          <w:color w:val="auto"/>
          <w:szCs w:val="21"/>
          <w:highlight w:val="none"/>
          <w:shd w:val="clear" w:color="auto" w:fill="auto"/>
          <w:lang w:eastAsia="zh-CN"/>
        </w:rPr>
        <w:t xml:space="preserve">人民币壹佰贰拾万叁仟壹佰贰拾元整（¥1203120.00）</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lang w:eastAsia="zh-CN"/>
        </w:rPr>
        <w:t xml:space="preserve">采购需求：</w:t>
      </w:r>
      <w:bookmarkStart w:id="1" w:name="OLE_LINK18"/>
      <w:r/>
      <w:bookmarkStart w:id="2" w:name="OLE_LINK4"/>
      <w:r/>
      <w:bookmarkStart w:id="3" w:name="OLE_LINK2"/>
      <w:r>
        <w:rPr>
          <w:rFonts w:hint="eastAsia" w:ascii="宋体" w:hAnsi="宋体" w:eastAsia="宋体" w:cs="宋体"/>
          <w:color w:val="auto"/>
          <w:sz w:val="21"/>
          <w:szCs w:val="21"/>
          <w:highlight w:val="none"/>
          <w:shd w:val="clear" w:color="auto" w:fill="auto"/>
          <w:lang w:eastAsia="zh-CN"/>
        </w:rPr>
        <w:t xml:space="preserve">本项目维保范围包括苏州市公安局姑苏分局、市公共交通和城市轨道公安局及市局驻外部门、直属部门，维保内容主要包括公安网、视频专网、互联网、政务网等网络系统，保障网络系统运行的调优工作，及时发现存在的潜在隐患，确保网络系统运行稳定。</w:t>
      </w:r>
      <w:bookmarkEnd w:id="1"/>
      <w:r/>
      <w:bookmarkEnd w:id="2"/>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7.合同履行期限：合同签订后24个月，具体时间以合同为准。</w:t>
      </w:r>
      <w:bookmarkEnd w:id="3"/>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8.本项目不接受联合体投标。</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二、</w:t>
      </w:r>
      <w:r>
        <w:rPr>
          <w:rFonts w:hint="eastAsia" w:ascii="宋体" w:hAnsi="宋体" w:eastAsia="宋体" w:cs="宋体"/>
          <w:color w:val="auto"/>
          <w:szCs w:val="21"/>
          <w:highlight w:val="none"/>
          <w:shd w:val="clear" w:color="auto" w:fill="auto"/>
          <w:lang w:val="en-US" w:eastAsia="zh-CN"/>
        </w:rPr>
        <w:t xml:space="preserve">申请人的资格要求：</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1.满足《中华人民共和国政府采购法》第二十二条规定；</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（1）具有独立承担民事责任的能力；</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（2）具有良好的商业信誉和健全的财务会计制度；</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（3）具有履行合同所必需的设备和专业技术能力；</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（4）有依法缴纳税收和社会保障资金的良好记录；</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（5）参加政府采购活动前三年内，在经营活动中没有出现重大违法记录；</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（6）法律、行政法规规定的其他条件。</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2.落实政府采购政策需满足的资格要求：根据《政府采购促进中小企业发展管理办法》的相关规定，本项目专门面向中小企业，所属行业为软件和信息技术服务业，供应商应为中小微企业、监狱企业、残疾人福利性单位。</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3.本项目的特定资格要求：未被“信用中国”网站（www.creditchina.gov.cn）列入失信被执行人、重大税收违法案件当事人名单、政府采购严重失信行为记录名单。</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三、获取采购文件：</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时间：</w:t>
      </w:r>
      <w:r>
        <w:rPr>
          <w:rFonts w:hint="eastAsia" w:ascii="宋体" w:hAnsi="宋体" w:cs="宋体"/>
          <w:color w:val="auto"/>
          <w:szCs w:val="21"/>
          <w:highlight w:val="none"/>
          <w:shd w:val="clear" w:color="auto" w:fill="auto"/>
          <w:lang w:val="en-US" w:eastAsia="zh-CN"/>
        </w:rPr>
        <w:t xml:space="preserve">本公告</w:t>
      </w:r>
      <w:r>
        <w:rPr>
          <w:rFonts w:hint="eastAsia" w:ascii="宋体" w:hAnsi="宋体" w:cs="宋体"/>
          <w:color w:val="auto"/>
          <w:szCs w:val="21"/>
          <w:highlight w:val="none"/>
          <w:shd w:val="clear" w:color="auto" w:fill="auto"/>
        </w:rPr>
        <w:t xml:space="preserve">发布之日起5个工作日</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rPr>
        <w:t xml:space="preserve">地点：江苏省政府采购一体化平台“苏采云”系统自行下载</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cs="宋体"/>
          <w:color w:val="auto"/>
          <w:szCs w:val="21"/>
          <w:highlight w:val="none"/>
          <w:shd w:val="clear" w:color="auto" w:fill="auto"/>
        </w:rPr>
        <w:t xml:space="preserve">方式：登录江苏省政府采购一体化平台“苏采云”系统，确认参与项目后自行下载</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4.</w:t>
      </w:r>
      <w:r>
        <w:rPr>
          <w:rFonts w:hint="eastAsia" w:ascii="宋体" w:hAnsi="宋体" w:cs="宋体"/>
          <w:color w:val="auto"/>
          <w:szCs w:val="21"/>
          <w:highlight w:val="none"/>
          <w:shd w:val="clear" w:color="auto" w:fill="auto"/>
        </w:rPr>
        <w:t xml:space="preserve">售价：免费</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四、响应文件提交：</w:t>
      </w:r>
      <w:r/>
    </w:p>
    <w:p>
      <w:pPr>
        <w:numPr>
          <w:numId w:val="0"/>
        </w:numPr>
        <w:ind w:firstLine="420"/>
        <w:jc w:val="left"/>
        <w:keepLines w:val="0"/>
        <w:keepNext w:val="0"/>
        <w:pageBreakBefore w:val="0"/>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截止时</w:t>
      </w:r>
      <w:r>
        <w:rPr>
          <w:rFonts w:hint="eastAsia" w:ascii="宋体" w:hAnsi="宋体" w:cs="宋体"/>
          <w:color w:val="auto"/>
          <w:sz w:val="21"/>
          <w:szCs w:val="21"/>
          <w:highlight w:val="none"/>
          <w:shd w:val="clear" w:color="auto" w:fill="auto"/>
        </w:rPr>
        <w:t xml:space="preserve">间：</w:t>
      </w:r>
      <w:r>
        <w:rPr>
          <w:rFonts w:hint="eastAsia" w:ascii="宋体" w:hAnsi="宋体" w:cs="宋体"/>
          <w:color w:val="auto"/>
          <w:sz w:val="21"/>
          <w:szCs w:val="21"/>
          <w:highlight w:val="none"/>
          <w:shd w:val="clear" w:color="auto" w:fill="auto"/>
          <w:lang w:eastAsia="zh-CN"/>
        </w:rPr>
      </w:r>
      <w:r>
        <w:rPr>
          <w:rFonts w:hint="eastAsia" w:ascii="宋体" w:hAnsi="宋体" w:cs="宋体"/>
          <w:color w:val="auto"/>
          <w:szCs w:val="21"/>
          <w:highlight w:val="none"/>
          <w:shd w:val="clear" w:color="auto" w:fill="auto"/>
        </w:rPr>
      </w:r>
      <w:r>
        <w:rPr>
          <w:rFonts w:hint="eastAsia" w:ascii="宋体" w:hAnsi="宋体" w:cs="宋体"/>
          <w:color w:val="auto"/>
          <w:szCs w:val="21"/>
          <w:highlight w:val="none"/>
          <w:u w:val="single"/>
          <w:shd w:val="clear" w:color="auto" w:fill="auto"/>
          <w:lang w:eastAsia="zh-CN"/>
        </w:rPr>
        <w:t xml:space="preserve">2025年12</w:t>
      </w:r>
      <w:r>
        <w:rPr>
          <w:rFonts w:hint="eastAsia" w:ascii="宋体" w:hAnsi="宋体" w:cs="宋体"/>
          <w:color w:val="auto"/>
          <w:szCs w:val="21"/>
          <w:highlight w:val="none"/>
          <w:u w:val="single"/>
          <w:shd w:val="clear" w:color="auto" w:fill="auto"/>
          <w:lang w:eastAsia="zh-CN"/>
        </w:rPr>
        <w:t xml:space="preserve">月05</w:t>
      </w:r>
      <w:r>
        <w:rPr>
          <w:rFonts w:hint="eastAsia" w:ascii="宋体" w:hAnsi="宋体" w:cs="宋体"/>
          <w:color w:val="auto"/>
          <w:szCs w:val="21"/>
          <w:highlight w:val="none"/>
          <w:u w:val="single"/>
          <w:shd w:val="clear" w:color="auto" w:fill="auto"/>
          <w:lang w:eastAsia="zh-CN"/>
        </w:rPr>
        <w:t xml:space="preserve">日</w:t>
      </w:r>
      <w:r>
        <w:rPr>
          <w:rFonts w:hint="eastAsia" w:ascii="宋体" w:hAnsi="宋体" w:cs="宋体"/>
          <w:color w:val="auto"/>
          <w:szCs w:val="21"/>
          <w:highlight w:val="none"/>
          <w:u w:val="single"/>
          <w:shd w:val="clear" w:color="auto" w:fill="auto"/>
          <w:lang w:val="en-US" w:eastAsia="zh-CN"/>
        </w:rPr>
        <w:t xml:space="preserve">13</w:t>
      </w:r>
      <w:r>
        <w:rPr>
          <w:rFonts w:hint="eastAsia" w:ascii="宋体" w:hAnsi="宋体" w:cs="宋体"/>
          <w:color w:val="auto"/>
          <w:szCs w:val="21"/>
          <w:highlight w:val="none"/>
          <w:u w:val="single"/>
          <w:shd w:val="clear" w:color="auto" w:fill="auto"/>
          <w:lang w:eastAsia="zh-CN"/>
        </w:rPr>
        <w:t xml:space="preserve">：30</w:t>
      </w:r>
      <w:r/>
      <w:r>
        <w:rPr>
          <w:rFonts w:hint="eastAsia" w:ascii="宋体" w:hAnsi="宋体" w:cs="宋体"/>
          <w:color w:val="auto"/>
          <w:sz w:val="21"/>
          <w:szCs w:val="21"/>
          <w:highlight w:val="none"/>
          <w:shd w:val="clear" w:color="auto" w:fill="auto"/>
          <w:lang w:eastAsia="zh-CN"/>
        </w:rPr>
      </w:r>
      <w:r>
        <w:rPr>
          <w:rFonts w:hint="eastAsia" w:ascii="宋体" w:hAnsi="宋体" w:cs="宋体"/>
          <w:color w:val="auto"/>
          <w:sz w:val="21"/>
          <w:szCs w:val="21"/>
          <w:highlight w:val="none"/>
          <w:shd w:val="clear" w:color="auto" w:fill="auto"/>
          <w:lang w:eastAsia="zh-CN"/>
        </w:rPr>
      </w:r>
      <w:r/>
    </w:p>
    <w:p>
      <w:pPr>
        <w:numPr>
          <w:numId w:val="0"/>
        </w:numPr>
        <w:ind w:firstLine="420"/>
        <w:jc w:val="left"/>
        <w:keepLines w:val="0"/>
        <w:keepNext w:val="0"/>
        <w:pageBreakBefore w:val="0"/>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rPr>
        <w:t xml:space="preserve">地点：苏采云系统（网址：http://jszfcg.jsczt.cn/）。</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五、开启：</w:t>
      </w:r>
      <w:r/>
    </w:p>
    <w:p>
      <w:pPr>
        <w:numPr>
          <w:numId w:val="0"/>
        </w:numPr>
        <w:ind w:firstLine="420"/>
        <w:jc w:val="left"/>
        <w:keepLines w:val="0"/>
        <w:keepNext w:val="0"/>
        <w:pageBreakBefore w:val="0"/>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rPr>
        <w:t xml:space="preserve">时间：</w:t>
      </w:r>
      <w:r>
        <w:rPr>
          <w:rFonts w:hint="eastAsia" w:ascii="宋体" w:hAnsi="宋体" w:cs="宋体"/>
          <w:color w:val="auto"/>
          <w:sz w:val="21"/>
          <w:szCs w:val="21"/>
          <w:highlight w:val="none"/>
          <w:shd w:val="clear" w:color="auto" w:fill="auto"/>
          <w:lang w:eastAsia="zh-CN"/>
        </w:rPr>
      </w:r>
      <w:r>
        <w:rPr>
          <w:rFonts w:hint="eastAsia" w:ascii="宋体" w:hAnsi="宋体" w:cs="宋体"/>
          <w:color w:val="auto"/>
          <w:szCs w:val="21"/>
          <w:highlight w:val="none"/>
          <w:shd w:val="clear" w:color="auto" w:fill="auto"/>
        </w:rPr>
      </w:r>
      <w:r>
        <w:rPr>
          <w:rFonts w:hint="eastAsia" w:ascii="宋体" w:hAnsi="宋体" w:cs="宋体"/>
          <w:color w:val="auto"/>
          <w:szCs w:val="21"/>
          <w:highlight w:val="none"/>
          <w:u w:val="single"/>
          <w:shd w:val="clear" w:color="auto" w:fill="auto"/>
          <w:lang w:eastAsia="zh-CN"/>
        </w:rPr>
        <w:t xml:space="preserve">2025年12</w:t>
      </w:r>
      <w:r>
        <w:rPr>
          <w:rFonts w:hint="eastAsia" w:ascii="宋体" w:hAnsi="宋体" w:cs="宋体"/>
          <w:color w:val="auto"/>
          <w:szCs w:val="21"/>
          <w:highlight w:val="none"/>
          <w:u w:val="single"/>
          <w:shd w:val="clear" w:color="auto" w:fill="auto"/>
          <w:lang w:eastAsia="zh-CN"/>
        </w:rPr>
        <w:t xml:space="preserve">月05</w:t>
      </w:r>
      <w:r>
        <w:rPr>
          <w:rFonts w:hint="eastAsia" w:ascii="宋体" w:hAnsi="宋体" w:cs="宋体"/>
          <w:color w:val="auto"/>
          <w:szCs w:val="21"/>
          <w:highlight w:val="none"/>
          <w:u w:val="single"/>
          <w:shd w:val="clear" w:color="auto" w:fill="auto"/>
          <w:lang w:eastAsia="zh-CN"/>
        </w:rPr>
        <w:t xml:space="preserve">日</w:t>
      </w:r>
      <w:r>
        <w:rPr>
          <w:rFonts w:hint="eastAsia" w:ascii="宋体" w:hAnsi="宋体" w:cs="宋体"/>
          <w:color w:val="auto"/>
          <w:szCs w:val="21"/>
          <w:highlight w:val="none"/>
          <w:u w:val="single"/>
          <w:shd w:val="clear" w:color="auto" w:fill="auto"/>
          <w:lang w:val="en-US" w:eastAsia="zh-CN"/>
        </w:rPr>
        <w:t xml:space="preserve">13</w:t>
      </w:r>
      <w:r>
        <w:rPr>
          <w:rFonts w:hint="eastAsia" w:ascii="宋体" w:hAnsi="宋体" w:cs="宋体"/>
          <w:color w:val="auto"/>
          <w:szCs w:val="21"/>
          <w:highlight w:val="none"/>
          <w:u w:val="single"/>
          <w:shd w:val="clear" w:color="auto" w:fill="auto"/>
          <w:lang w:eastAsia="zh-CN"/>
        </w:rPr>
        <w:t xml:space="preserve">：30</w:t>
      </w:r>
      <w:r/>
      <w:r>
        <w:rPr>
          <w:rFonts w:hint="eastAsia" w:ascii="宋体" w:hAnsi="宋体" w:cs="宋体"/>
          <w:color w:val="auto"/>
          <w:sz w:val="21"/>
          <w:szCs w:val="21"/>
          <w:highlight w:val="none"/>
          <w:shd w:val="clear" w:color="auto" w:fill="auto"/>
          <w:lang w:eastAsia="zh-CN"/>
        </w:rPr>
      </w:r>
      <w:r>
        <w:rPr>
          <w:rFonts w:hint="eastAsia" w:ascii="宋体" w:hAnsi="宋体" w:cs="宋体"/>
          <w:color w:val="auto"/>
          <w:sz w:val="21"/>
          <w:szCs w:val="21"/>
          <w:highlight w:val="none"/>
          <w:shd w:val="clear" w:color="auto" w:fill="auto"/>
          <w:lang w:eastAsia="zh-CN"/>
        </w:rPr>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rPr>
        <w:t xml:space="preserve">地点：苏采云系统（网址：http:/</w:t>
      </w:r>
      <w:r>
        <w:rPr>
          <w:rFonts w:hint="eastAsia" w:ascii="宋体" w:hAnsi="宋体" w:cs="宋体"/>
          <w:color w:val="auto"/>
          <w:szCs w:val="21"/>
          <w:highlight w:val="none"/>
          <w:shd w:val="clear" w:color="auto" w:fill="auto"/>
        </w:rPr>
        <w:t xml:space="preserve">/jszfcg.jsczt.cn/）。</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六、公告期限：自本公告发布之日起3个工作日。</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七、其他相关事宜：</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bookmarkStart w:id="4" w:name="OLE_LINK16"/>
      <w:r/>
      <w:bookmarkStart w:id="5" w:name="OLE_LINK20"/>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CA证书办理：供应商</w:t>
      </w:r>
      <w:r>
        <w:rPr>
          <w:rFonts w:hint="eastAsia" w:ascii="宋体" w:hAnsi="宋体" w:cs="宋体"/>
          <w:color w:val="auto"/>
          <w:szCs w:val="21"/>
          <w:highlight w:val="none"/>
          <w:shd w:val="clear" w:color="auto" w:fill="auto"/>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cs="宋体"/>
          <w:color w:val="auto"/>
          <w:szCs w:val="21"/>
          <w:highlight w:val="none"/>
          <w:shd w:val="clear" w:color="auto" w:fill="auto"/>
        </w:rPr>
        <w:t xml:space="preserve">技术服务咨询电话：CA技术咨询电话：400-608-6099；电子签章技术咨询电话：025-83633811、025-83633812、15380932027、15371015030；系统使用指导与咨询电话：18261002950（不见面项目）QQ：3048755361、895706745。</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4.</w:t>
      </w:r>
      <w:r>
        <w:rPr>
          <w:rFonts w:hint="eastAsia" w:ascii="宋体" w:hAnsi="宋体" w:cs="宋体"/>
          <w:color w:val="auto"/>
          <w:szCs w:val="21"/>
          <w:highlight w:val="none"/>
          <w:shd w:val="clear" w:color="auto" w:fill="auto"/>
        </w:rPr>
        <w:t xml:space="preserve">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5.</w:t>
      </w:r>
      <w:r>
        <w:rPr>
          <w:rFonts w:hint="eastAsia" w:ascii="宋体" w:hAnsi="宋体" w:cs="宋体"/>
          <w:color w:val="auto"/>
          <w:szCs w:val="21"/>
          <w:highlight w:val="none"/>
          <w:shd w:val="clear" w:color="auto" w:fill="auto"/>
        </w:rPr>
        <w:t xml:space="preserve">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6.</w:t>
      </w:r>
      <w:r>
        <w:rPr>
          <w:rFonts w:hint="eastAsia" w:ascii="宋体" w:hAnsi="宋体" w:cs="宋体"/>
          <w:color w:val="auto"/>
          <w:szCs w:val="21"/>
          <w:highlight w:val="none"/>
          <w:shd w:val="clear" w:color="auto" w:fill="auto"/>
        </w:rPr>
        <w:t xml:space="preserve">线上参加开标（开启）会方式：供应商登录“苏采云”系统，点击“开标大厅”，选择对应项目，点击进入不见面开标系统。</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7.</w:t>
      </w:r>
      <w:r>
        <w:rPr>
          <w:rFonts w:hint="eastAsia" w:ascii="宋体" w:hAnsi="宋体" w:cs="宋体"/>
          <w:color w:val="auto"/>
          <w:szCs w:val="21"/>
          <w:highlight w:val="none"/>
          <w:shd w:val="clear" w:color="auto" w:fill="auto"/>
        </w:rPr>
        <w:t xml:space="preserve">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8.</w:t>
      </w:r>
      <w:r>
        <w:rPr>
          <w:rFonts w:hint="eastAsia" w:ascii="宋体" w:hAnsi="宋体" w:cs="宋体"/>
          <w:color w:val="auto"/>
          <w:szCs w:val="21"/>
          <w:highlight w:val="none"/>
          <w:shd w:val="clear" w:color="auto" w:fill="auto"/>
        </w:rPr>
        <w:t xml:space="preserve">请供应商确保电脑、系统及其他设备（视频输入输出设备等）无误，且开启直至项目结束始终保持系统在线状态。</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9.</w:t>
      </w:r>
      <w:r>
        <w:rPr>
          <w:rFonts w:hint="eastAsia" w:ascii="宋体" w:hAnsi="宋体" w:cs="宋体"/>
          <w:color w:val="auto"/>
          <w:szCs w:val="21"/>
          <w:highlight w:val="none"/>
          <w:shd w:val="clear" w:color="auto" w:fill="auto"/>
        </w:rPr>
        <w:t xml:space="preserve">本公告同时在江苏省政府采购网、苏州市政府采购网上发布。</w:t>
      </w:r>
      <w:bookmarkEnd w:id="4"/>
      <w:r/>
      <w:bookmarkEnd w:id="5"/>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10.</w:t>
      </w:r>
      <w:r>
        <w:rPr>
          <w:rFonts w:hint="eastAsia" w:ascii="宋体" w:hAnsi="宋体" w:cs="宋体"/>
          <w:color w:val="auto"/>
          <w:szCs w:val="21"/>
          <w:highlight w:val="none"/>
          <w:shd w:val="clear" w:color="auto" w:fill="auto"/>
        </w:rPr>
        <w:t xml:space="preserve">苏州市政府采购监督电话：0512-68616651。</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八、对本次采购提出询问，请按以下方式联系：</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1.采购人信息 </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名    称：苏州市公安局</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    址：苏州市相城区人民路3998号 </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rPr>
        <w:t xml:space="preserve">联 系 人：</w:t>
      </w:r>
      <w:r>
        <w:rPr>
          <w:rFonts w:hint="eastAsia" w:ascii="宋体" w:hAnsi="宋体" w:cs="宋体"/>
          <w:color w:val="auto"/>
          <w:szCs w:val="21"/>
          <w:highlight w:val="none"/>
          <w:shd w:val="clear" w:color="auto" w:fill="auto"/>
          <w:lang w:val="en-US" w:eastAsia="zh-CN"/>
        </w:rPr>
        <w:t xml:space="preserve">支钟毓</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联系电话：0512-</w:t>
      </w:r>
      <w:r>
        <w:rPr>
          <w:rFonts w:hint="eastAsia" w:ascii="宋体" w:hAnsi="宋体" w:cs="宋体"/>
          <w:color w:val="auto"/>
          <w:szCs w:val="21"/>
          <w:highlight w:val="none"/>
          <w:shd w:val="clear" w:color="auto" w:fill="auto"/>
          <w:lang w:val="en-US" w:eastAsia="zh-CN"/>
        </w:rPr>
        <w:t xml:space="preserve">65111701</w:t>
      </w:r>
      <w:r>
        <w:rPr>
          <w:rFonts w:hint="eastAsia" w:ascii="宋体" w:hAnsi="宋体" w:cs="宋体"/>
          <w:color w:val="auto"/>
          <w:szCs w:val="21"/>
          <w:highlight w:val="none"/>
          <w:shd w:val="clear" w:color="auto" w:fill="auto"/>
        </w:rPr>
        <w:t xml:space="preserve"> </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2.采购代理机构信息 </w:t>
      </w:r>
      <w:r/>
    </w:p>
    <w:p>
      <w:pPr>
        <w:numPr>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名    称：</w:t>
      </w:r>
      <w:r>
        <w:rPr>
          <w:rFonts w:hint="eastAsia" w:ascii="宋体" w:hAnsi="宋体" w:cs="宋体"/>
          <w:color w:val="auto"/>
          <w:szCs w:val="21"/>
          <w:highlight w:val="none"/>
          <w:shd w:val="clear" w:color="auto" w:fill="auto"/>
          <w:lang w:eastAsia="zh-CN"/>
        </w:rPr>
        <w:t xml:space="preserve">江苏大成工程咨询有限公司</w:t>
      </w:r>
      <w:r>
        <w:rPr>
          <w:rFonts w:hint="eastAsia" w:ascii="宋体" w:hAnsi="宋体" w:cs="宋体"/>
          <w:color w:val="auto"/>
          <w:szCs w:val="21"/>
          <w:highlight w:val="none"/>
          <w:shd w:val="clear" w:color="auto" w:fill="auto"/>
        </w:rPr>
        <w:t xml:space="preserve"> </w:t>
      </w:r>
      <w:r/>
    </w:p>
    <w:p>
      <w:pPr>
        <w:numPr>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地    址：苏州市</w:t>
      </w:r>
      <w:r>
        <w:rPr>
          <w:rFonts w:hint="eastAsia" w:ascii="宋体" w:hAnsi="宋体" w:cs="宋体"/>
          <w:color w:val="auto"/>
          <w:szCs w:val="21"/>
          <w:highlight w:val="none"/>
          <w:shd w:val="clear" w:color="auto" w:fill="auto"/>
          <w:lang w:val="en-US" w:eastAsia="zh-CN"/>
        </w:rPr>
        <w:t xml:space="preserve">平泷路1001号联实大厦4楼D1</w:t>
      </w:r>
      <w:r/>
    </w:p>
    <w:p>
      <w:pPr>
        <w:numPr>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联系人：</w:t>
      </w:r>
      <w:r>
        <w:rPr>
          <w:rFonts w:hint="eastAsia" w:ascii="宋体" w:hAnsi="宋体" w:cs="宋体"/>
          <w:color w:val="auto"/>
          <w:szCs w:val="21"/>
          <w:highlight w:val="none"/>
          <w:shd w:val="clear" w:color="auto" w:fill="auto"/>
          <w:lang w:val="en-US" w:eastAsia="zh-CN"/>
        </w:rPr>
        <w:t xml:space="preserve">范祎、张占柏</w:t>
      </w:r>
      <w:r/>
    </w:p>
    <w:p>
      <w:pPr>
        <w:numPr>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联系电话：0512-</w:t>
      </w:r>
      <w:r>
        <w:rPr>
          <w:rFonts w:hint="eastAsia" w:ascii="宋体" w:hAnsi="宋体" w:cs="宋体"/>
          <w:color w:val="auto"/>
          <w:szCs w:val="21"/>
          <w:highlight w:val="none"/>
          <w:shd w:val="clear" w:color="auto" w:fill="auto"/>
          <w:lang w:val="en-US" w:eastAsia="zh-CN"/>
        </w:rPr>
        <w:t xml:space="preserve">68365197</w:t>
      </w:r>
      <w:r/>
    </w:p>
    <w:p>
      <w:pPr>
        <w:jc w:val="center"/>
        <w:spacing w:line="480" w:lineRule="auto"/>
        <w:tabs>
          <w:tab w:val="left" w:pos="426" w:leader="none"/>
          <w:tab w:val="left" w:pos="709" w:leader="none"/>
        </w:tabs>
        <w:rPr>
          <w:rFonts w:hint="eastAsia" w:ascii="宋体" w:hAnsi="宋体"/>
          <w:b/>
          <w:bCs/>
          <w:color w:val="auto"/>
          <w:sz w:val="32"/>
          <w:szCs w:val="32"/>
          <w:highlight w:val="none"/>
          <w:shd w:val="clear" w:color="auto" w:fill="auto"/>
        </w:rPr>
      </w:pPr>
      <w:r>
        <w:rPr>
          <w:rFonts w:ascii="宋体" w:hAnsi="宋体" w:cs="宋体"/>
          <w:color w:val="auto"/>
          <w:szCs w:val="21"/>
          <w:highlight w:val="none"/>
          <w:shd w:val="clear" w:color="auto" w:fill="auto"/>
        </w:rPr>
        <w:br w:type="page" w:clear="all"/>
      </w:r>
      <w:r>
        <w:rPr>
          <w:rFonts w:hint="eastAsia" w:ascii="宋体" w:hAnsi="宋体"/>
          <w:b/>
          <w:color w:val="auto"/>
          <w:sz w:val="32"/>
          <w:highlight w:val="none"/>
          <w:shd w:val="clear" w:color="auto" w:fill="auto"/>
        </w:rPr>
        <w:t xml:space="preserve">二、</w:t>
      </w:r>
      <w:r>
        <w:rPr>
          <w:rFonts w:hint="eastAsia" w:ascii="宋体" w:hAnsi="宋体" w:eastAsia="宋体" w:cs="宋体"/>
          <w:b/>
          <w:bCs/>
          <w:caps/>
          <w:color w:val="auto"/>
          <w:sz w:val="28"/>
          <w:szCs w:val="28"/>
          <w:highlight w:val="none"/>
          <w:lang w:val="en-US" w:eastAsia="zh-CN" w:bidi="ar-SA"/>
        </w:rPr>
        <w:t xml:space="preserve">采购需求及磋商程序</w:t>
      </w:r>
      <w:r/>
    </w:p>
    <w:p>
      <w:pPr>
        <w:ind w:firstLine="525"/>
        <w:jc w:val="left"/>
        <w:keepLines w:val="0"/>
        <w:keepNext w:val="0"/>
        <w:pageBreakBefore w:val="0"/>
        <w:spacing w:line="44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eastAsia="zh-CN"/>
        </w:rPr>
        <w:t xml:space="preserve">江苏大</w:t>
      </w:r>
      <w:bookmarkStart w:id="9" w:name="_GoBack"/>
      <w:r/>
      <w:bookmarkEnd w:id="9"/>
      <w:r>
        <w:rPr>
          <w:rFonts w:hint="eastAsia" w:ascii="宋体" w:hAnsi="宋体" w:cs="宋体"/>
          <w:color w:val="auto"/>
          <w:szCs w:val="21"/>
          <w:highlight w:val="none"/>
          <w:shd w:val="clear" w:color="auto" w:fill="auto"/>
          <w:lang w:eastAsia="zh-CN"/>
        </w:rPr>
        <w:t xml:space="preserve">成工程咨询有限公司</w:t>
      </w:r>
      <w:r>
        <w:rPr>
          <w:rFonts w:hint="eastAsia" w:ascii="宋体" w:hAnsi="宋体" w:cs="宋体"/>
          <w:color w:val="auto"/>
          <w:szCs w:val="21"/>
          <w:highlight w:val="none"/>
          <w:shd w:val="clear" w:color="auto" w:fill="auto"/>
        </w:rPr>
        <w:t xml:space="preserve">受</w:t>
      </w:r>
      <w:r>
        <w:rPr>
          <w:rFonts w:hint="eastAsia" w:ascii="宋体" w:hAnsi="宋体" w:cs="宋体"/>
          <w:color w:val="auto"/>
          <w:szCs w:val="21"/>
          <w:highlight w:val="none"/>
          <w:shd w:val="clear" w:color="auto" w:fill="auto"/>
          <w:lang w:eastAsia="zh-CN"/>
        </w:rPr>
        <w:t xml:space="preserve">苏州市公安局</w:t>
      </w:r>
      <w:r>
        <w:rPr>
          <w:rFonts w:hint="eastAsia" w:ascii="宋体" w:hAnsi="宋体" w:cs="宋体"/>
          <w:color w:val="auto"/>
          <w:szCs w:val="21"/>
          <w:highlight w:val="none"/>
          <w:shd w:val="clear" w:color="auto" w:fill="auto"/>
        </w:rPr>
        <w:t xml:space="preserve">的委托，就其所需要采购的</w:t>
      </w:r>
      <w:r>
        <w:rPr>
          <w:rFonts w:hint="eastAsia" w:ascii="宋体" w:hAnsi="宋体"/>
          <w:color w:val="auto"/>
          <w:szCs w:val="21"/>
          <w:highlight w:val="none"/>
          <w:shd w:val="clear" w:color="auto" w:fill="auto"/>
          <w:lang w:eastAsia="zh-CN"/>
        </w:rPr>
        <w:t xml:space="preserve">苏州市公安局网络系统维保</w:t>
      </w:r>
      <w:r>
        <w:rPr>
          <w:rFonts w:hint="eastAsia" w:ascii="宋体" w:hAnsi="宋体" w:cs="宋体"/>
          <w:color w:val="auto"/>
          <w:szCs w:val="21"/>
          <w:highlight w:val="none"/>
          <w:shd w:val="clear" w:color="auto" w:fill="auto"/>
        </w:rPr>
        <w:t xml:space="preserve">在国内组织竞争性磋商采购。欢迎符合采购文件资格条件的供应商前来参加磋商。</w:t>
      </w:r>
      <w:r/>
    </w:p>
    <w:p>
      <w:pPr>
        <w:numPr>
          <w:numId w:val="0"/>
        </w:numPr>
        <w:keepLines w:val="0"/>
        <w:keepNext w:val="0"/>
        <w:pageBreakBefore w:val="0"/>
        <w:spacing w:line="400" w:lineRule="exact"/>
        <w:widowControl w:val="off"/>
        <w:tabs>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一、</w:t>
      </w:r>
      <w:r>
        <w:rPr>
          <w:rFonts w:hint="eastAsia" w:ascii="宋体" w:hAnsi="宋体"/>
          <w:bCs/>
          <w:color w:val="auto"/>
          <w:szCs w:val="21"/>
          <w:highlight w:val="none"/>
          <w:shd w:val="clear" w:color="auto" w:fill="auto"/>
        </w:rPr>
        <w:t xml:space="preserve">采购编号：</w:t>
      </w:r>
      <w:r>
        <w:rPr>
          <w:rFonts w:hint="eastAsia" w:ascii="宋体" w:hAnsi="宋体"/>
          <w:bCs/>
          <w:color w:val="auto"/>
          <w:szCs w:val="21"/>
          <w:highlight w:val="none"/>
          <w:shd w:val="clear" w:color="auto" w:fill="auto"/>
          <w:lang w:eastAsia="zh-CN"/>
        </w:rPr>
        <w:t xml:space="preserve">JSZC-320500-DCZX-C2025-0045</w:t>
      </w:r>
      <w:r/>
    </w:p>
    <w:p>
      <w:pPr>
        <w:numPr>
          <w:numId w:val="0"/>
        </w:numPr>
        <w:keepLines w:val="0"/>
        <w:keepNext w:val="0"/>
        <w:pageBreakBefore w:val="0"/>
        <w:spacing w:line="400" w:lineRule="exact"/>
        <w:widowControl w:val="off"/>
        <w:tabs>
          <w:tab w:val="left" w:pos="567" w:leader="none"/>
        </w:tabs>
        <w:rPr>
          <w:rFonts w:hint="eastAsia" w:ascii="宋体" w:hAnsi="宋体"/>
          <w:bCs/>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二、</w:t>
      </w:r>
      <w:r>
        <w:rPr>
          <w:rFonts w:hint="eastAsia" w:ascii="宋体" w:hAnsi="宋体"/>
          <w:color w:val="auto"/>
          <w:szCs w:val="21"/>
          <w:highlight w:val="none"/>
          <w:shd w:val="clear" w:color="auto" w:fill="auto"/>
        </w:rPr>
        <w:t xml:space="preserve">采购内容：</w:t>
      </w:r>
      <w:r>
        <w:rPr>
          <w:rFonts w:hint="eastAsia" w:ascii="宋体" w:hAnsi="宋体" w:cs="宋体"/>
          <w:color w:val="auto"/>
          <w:szCs w:val="21"/>
          <w:highlight w:val="none"/>
          <w:shd w:val="clear" w:color="auto" w:fill="auto"/>
          <w:lang w:eastAsia="zh-CN"/>
        </w:rPr>
        <w:t xml:space="preserve">苏州市公安局网络系统维保</w:t>
      </w:r>
      <w:r/>
    </w:p>
    <w:p>
      <w:pPr>
        <w:numPr>
          <w:numId w:val="0"/>
        </w:numPr>
        <w:jc w:val="left"/>
        <w:keepLines w:val="0"/>
        <w:keepNext w:val="0"/>
        <w:pageBreakBefore w:val="0"/>
        <w:spacing w:line="440" w:lineRule="exact"/>
        <w:widowControl/>
        <w:rPr>
          <w:rFonts w:hint="eastAsia" w:ascii="宋体" w:hAnsi="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val="en-US" w:eastAsia="zh-CN"/>
        </w:rPr>
        <w:t xml:space="preserve">三、</w:t>
      </w:r>
      <w:r>
        <w:rPr>
          <w:rFonts w:hint="eastAsia" w:ascii="宋体" w:hAnsi="宋体" w:cs="宋体"/>
          <w:color w:val="auto"/>
          <w:szCs w:val="21"/>
          <w:highlight w:val="none"/>
          <w:shd w:val="clear" w:color="auto" w:fill="auto"/>
          <w:lang w:eastAsia="zh-CN"/>
        </w:rPr>
        <w:t xml:space="preserve">采购需求：</w:t>
      </w:r>
      <w:r/>
    </w:p>
    <w:p>
      <w:pPr>
        <w:ind w:left="0" w:firstLine="422"/>
        <w:jc w:val="left"/>
        <w:keepLines w:val="0"/>
        <w:keepNext w:val="0"/>
        <w:pageBreakBefore w:val="0"/>
        <w:spacing w:line="360" w:lineRule="auto"/>
        <w:tabs>
          <w:tab w:val="right" w:pos="8822" w:leader="none"/>
        </w:tabs>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（一）维保范围：</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本项目维保范围包括姑苏分局、市公共交通和城市轨道公安局及</w:t>
      </w:r>
      <w:r>
        <w:rPr>
          <w:rFonts w:hint="eastAsia" w:ascii="宋体" w:hAnsi="宋体" w:eastAsia="宋体" w:cs="宋体"/>
          <w:sz w:val="21"/>
          <w:szCs w:val="21"/>
          <w:lang w:eastAsia="zh-CN"/>
        </w:rPr>
        <w:t xml:space="preserve">苏州</w:t>
      </w:r>
      <w:r>
        <w:rPr>
          <w:rFonts w:hint="eastAsia" w:ascii="宋体" w:hAnsi="宋体" w:eastAsia="宋体" w:cs="宋体"/>
          <w:sz w:val="21"/>
          <w:szCs w:val="21"/>
        </w:rPr>
        <w:t xml:space="preserve">市</w:t>
      </w:r>
      <w:r>
        <w:rPr>
          <w:rFonts w:hint="eastAsia" w:ascii="宋体" w:hAnsi="宋体" w:eastAsia="宋体" w:cs="宋体"/>
          <w:sz w:val="21"/>
          <w:szCs w:val="21"/>
          <w:lang w:eastAsia="zh-CN"/>
        </w:rPr>
        <w:t xml:space="preserve">公安</w:t>
      </w:r>
      <w:r>
        <w:rPr>
          <w:rFonts w:hint="eastAsia" w:ascii="宋体" w:hAnsi="宋体" w:eastAsia="宋体" w:cs="宋体"/>
          <w:sz w:val="21"/>
          <w:szCs w:val="21"/>
        </w:rPr>
        <w:t xml:space="preserve">局驻外部门、直属部门，维保内容主要包括公安网、视频专网、互联网、政务网等网络系统，保障网络系统运行的调优工作，及时发现存在的潜在隐患，确保网络系统运行稳定。本项目对安全保密要求较高，在确保</w:t>
      </w:r>
      <w:r>
        <w:rPr>
          <w:rFonts w:hint="eastAsia" w:ascii="宋体" w:hAnsi="宋体" w:eastAsia="宋体" w:cs="宋体"/>
          <w:sz w:val="21"/>
          <w:szCs w:val="21"/>
          <w:lang w:eastAsia="zh-CN"/>
        </w:rPr>
        <w:t xml:space="preserve">采购</w:t>
      </w: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rPr>
        <w:t xml:space="preserve">业务系统正常运行的同时，须采取必要的保密措施。</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维保内容</w:t>
      </w:r>
      <w:r>
        <w:rPr>
          <w:rFonts w:hint="eastAsia" w:ascii="宋体" w:hAnsi="宋体" w:eastAsia="宋体" w:cs="宋体"/>
          <w:sz w:val="21"/>
          <w:szCs w:val="21"/>
          <w:lang w:eastAsia="zh-CN"/>
        </w:rPr>
        <w:t xml:space="preserve">：</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1.1项目维保范围内网络系统维护，包括视频专网、公安网、互联网、政务网等。</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1.2办公区域内简单网络设备和网络线路维护</w:t>
      </w:r>
      <w:r>
        <w:rPr>
          <w:rFonts w:hint="eastAsia" w:ascii="宋体" w:hAnsi="宋体" w:eastAsia="宋体" w:cs="宋体"/>
          <w:sz w:val="21"/>
          <w:szCs w:val="21"/>
          <w:lang w:eastAsia="zh-CN"/>
        </w:rPr>
        <w:t xml:space="preserve">。</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1.3重大活动及应急保障任务时，服从</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安排参与保障任务。</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2、维保涉及</w:t>
      </w:r>
      <w:r>
        <w:rPr>
          <w:rFonts w:hint="eastAsia" w:ascii="宋体" w:hAnsi="宋体" w:eastAsia="宋体" w:cs="宋体"/>
          <w:sz w:val="21"/>
          <w:szCs w:val="21"/>
          <w:lang w:eastAsia="zh-CN"/>
        </w:rPr>
        <w:t xml:space="preserve">点位分布及</w:t>
      </w:r>
      <w:r>
        <w:rPr>
          <w:rFonts w:hint="eastAsia" w:ascii="宋体" w:hAnsi="宋体" w:eastAsia="宋体" w:cs="宋体"/>
          <w:sz w:val="21"/>
          <w:szCs w:val="21"/>
        </w:rPr>
        <w:t xml:space="preserve">设备数量清单</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具体点位以采购单位通知为准</w:t>
      </w:r>
      <w:r>
        <w:rPr>
          <w:rFonts w:hint="eastAsia" w:ascii="宋体" w:hAnsi="宋体" w:eastAsia="宋体" w:cs="宋体"/>
          <w:sz w:val="21"/>
          <w:szCs w:val="21"/>
          <w:lang w:eastAsia="zh-CN"/>
        </w:rPr>
        <w:t xml:space="preserve">）：</w:t>
      </w:r>
      <w:r/>
    </w:p>
    <w:tbl>
      <w:tblPr>
        <w:tblStyle w:val="7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1354"/>
        <w:gridCol w:w="4474"/>
        <w:gridCol w:w="2948"/>
      </w:tblGrid>
      <w:tr>
        <w:trPr>
          <w:trHeight w:val="343"/>
        </w:trPr>
        <w:tc>
          <w:tcPr>
            <w:tcW w:w="69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点位分布</w:t>
            </w:r>
            <w:r/>
          </w:p>
        </w:tc>
        <w:tc>
          <w:tcPr>
            <w:tcW w:w="6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shd w:val="clear" w:color="auto" w:fill="auto"/>
            <w:tcW w:w="219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设备名称</w:t>
            </w:r>
            <w:r/>
          </w:p>
        </w:tc>
        <w:tc>
          <w:tcPr>
            <w:shd w:val="clear" w:color="auto" w:fill="auto"/>
            <w:tcW w:w="14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r>
      <w:tr>
        <w:trPr>
          <w:trHeight w:val="448"/>
        </w:trPr>
        <w:tc>
          <w:tcPr>
            <w:tcW w:w="69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内环点位</w:t>
            </w:r>
            <w:r/>
          </w:p>
        </w:tc>
        <w:tc>
          <w:tcPr>
            <w:tcW w:w="6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39处</w:t>
            </w:r>
            <w:r/>
          </w:p>
        </w:tc>
        <w:tc>
          <w:tcPr>
            <w:shd w:val="clear" w:color="auto" w:fill="auto"/>
            <w:tcW w:w="219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公安网二层交换机</w:t>
            </w:r>
            <w:r/>
          </w:p>
        </w:tc>
        <w:tc>
          <w:tcPr>
            <w:shd w:val="clear" w:color="auto" w:fill="auto"/>
            <w:tcW w:w="14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182台</w:t>
            </w:r>
            <w:r/>
          </w:p>
        </w:tc>
      </w:tr>
      <w:tr>
        <w:trPr>
          <w:trHeight w:val="567"/>
        </w:trPr>
        <w:tc>
          <w:tcPr>
            <w:tcW w:w="69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中环点位</w:t>
            </w:r>
            <w:r/>
          </w:p>
        </w:tc>
        <w:tc>
          <w:tcPr>
            <w:tcW w:w="6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34处</w:t>
            </w:r>
            <w:r/>
          </w:p>
        </w:tc>
        <w:tc>
          <w:tcPr>
            <w:shd w:val="clear" w:color="auto" w:fill="auto"/>
            <w:tcW w:w="219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互联网二层交换机</w:t>
            </w:r>
            <w:r/>
          </w:p>
        </w:tc>
        <w:tc>
          <w:tcPr>
            <w:shd w:val="clear" w:color="auto" w:fill="auto"/>
            <w:tcW w:w="14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91</w:t>
            </w:r>
            <w:r>
              <w:rPr>
                <w:rFonts w:hint="eastAsia" w:ascii="宋体" w:hAnsi="宋体" w:eastAsia="宋体" w:cs="宋体"/>
                <w:color w:val="000000"/>
                <w:sz w:val="21"/>
                <w:szCs w:val="21"/>
                <w:lang w:val="en-US" w:eastAsia="zh-CN"/>
              </w:rPr>
              <w:t xml:space="preserve">台</w:t>
            </w:r>
            <w:r/>
          </w:p>
        </w:tc>
      </w:tr>
      <w:tr>
        <w:trPr>
          <w:trHeight w:val="567"/>
        </w:trPr>
        <w:tc>
          <w:tcPr>
            <w:tcW w:w="69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外环点位</w:t>
            </w:r>
            <w:r/>
          </w:p>
        </w:tc>
        <w:tc>
          <w:tcPr>
            <w:tcW w:w="6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24处</w:t>
            </w:r>
            <w:r/>
          </w:p>
        </w:tc>
        <w:tc>
          <w:tcPr>
            <w:shd w:val="clear" w:color="auto" w:fill="auto"/>
            <w:tcW w:w="219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视频专网二层核心交换机</w:t>
            </w:r>
            <w:r/>
          </w:p>
        </w:tc>
        <w:tc>
          <w:tcPr>
            <w:shd w:val="clear" w:color="auto" w:fill="auto"/>
            <w:tcW w:w="14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54台</w:t>
            </w:r>
            <w:r/>
          </w:p>
        </w:tc>
      </w:tr>
      <w:tr>
        <w:trPr>
          <w:trHeight w:val="567"/>
        </w:trPr>
        <w:tc>
          <w:tcPr>
            <w:tcW w:w="69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6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97处</w:t>
            </w:r>
            <w:r/>
          </w:p>
        </w:tc>
        <w:tc>
          <w:tcPr>
            <w:shd w:val="clear" w:color="auto" w:fill="auto"/>
            <w:tcW w:w="219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分局、支队弱电机房（含配套机柜、电源系统、配线架、理线架）</w:t>
            </w:r>
            <w:r/>
          </w:p>
        </w:tc>
        <w:tc>
          <w:tcPr>
            <w:shd w:val="clear" w:color="auto" w:fill="auto"/>
            <w:tcW w:w="14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7个</w:t>
            </w:r>
            <w:r/>
          </w:p>
        </w:tc>
      </w:tr>
      <w:tr>
        <w:trPr>
          <w:trHeight w:val="567"/>
        </w:trPr>
        <w:tc>
          <w:tcPr>
            <w:tcW w:w="69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19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科所队弱电机房（含配套机柜、电源系统、配线架、理线架）</w:t>
            </w:r>
            <w:r/>
          </w:p>
        </w:tc>
        <w:tc>
          <w:tcPr>
            <w:shd w:val="clear" w:color="auto" w:fill="auto"/>
            <w:tcW w:w="14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98个</w:t>
            </w:r>
            <w:r/>
          </w:p>
        </w:tc>
      </w:tr>
      <w:tr>
        <w:trPr>
          <w:trHeight w:val="567"/>
        </w:trPr>
        <w:tc>
          <w:tcPr>
            <w:tcW w:w="69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19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信息点</w:t>
            </w:r>
            <w:r/>
          </w:p>
        </w:tc>
        <w:tc>
          <w:tcPr>
            <w:shd w:val="clear" w:color="auto" w:fill="auto"/>
            <w:tcW w:w="14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约3万个</w:t>
            </w:r>
            <w:r/>
          </w:p>
        </w:tc>
      </w:tr>
      <w:tr>
        <w:trPr>
          <w:trHeight w:val="567"/>
        </w:trPr>
        <w:tc>
          <w:tcPr>
            <w:tcW w:w="69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19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光纤线路（除运营商设备以外的传输设备、配线设备等）配套），干线、楼层间、工作区等）</w:t>
            </w:r>
            <w:r/>
          </w:p>
        </w:tc>
        <w:tc>
          <w:tcPr>
            <w:shd w:val="clear" w:color="auto" w:fill="auto"/>
            <w:tcW w:w="14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姑苏分局8根8芯光纤，市公共交通和城市轨道公安局3根4芯光纤、5根8芯光纤，办案中心5根4芯光纤，市看守所24根12芯光纤，市水上公安局1根12芯光纤。</w:t>
            </w:r>
            <w:r/>
          </w:p>
        </w:tc>
      </w:tr>
      <w:tr>
        <w:trPr>
          <w:trHeight w:val="567"/>
        </w:trPr>
        <w:tc>
          <w:tcPr>
            <w:tcW w:w="695" w:type="pct"/>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4" w:type="pct"/>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194" w:type="pct"/>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网络线路（除运营商设备以外的传输设备、配线设备等配套），干线、楼层间、工作区等</w:t>
            </w:r>
            <w:r/>
          </w:p>
        </w:tc>
        <w:tc>
          <w:tcPr>
            <w:shd w:val="clear" w:color="auto" w:fill="auto"/>
            <w:tcW w:w="14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各楼层分机房-办公桌面</w:t>
            </w:r>
            <w:r/>
          </w:p>
        </w:tc>
      </w:tr>
    </w:tbl>
    <w:p>
      <w:pPr>
        <w:ind w:left="0" w:firstLine="422"/>
        <w:keepLines w:val="0"/>
        <w:keepNext w:val="0"/>
        <w:pageBreakBefore w:val="0"/>
        <w:spacing w:line="360" w:lineRule="auto"/>
        <w:tabs>
          <w:tab w:val="right" w:pos="8822" w:leader="none"/>
        </w:tabs>
        <w:rPr>
          <w:rFonts w:hint="eastAsia" w:ascii="宋体" w:hAnsi="宋体" w:eastAsia="宋体" w:cs="宋体"/>
          <w:b/>
          <w:sz w:val="21"/>
          <w:szCs w:val="21"/>
          <w:lang w:eastAsia="zh-CN"/>
        </w:rPr>
      </w:pPr>
      <w:r>
        <w:rPr>
          <w:rFonts w:hint="eastAsia" w:ascii="宋体" w:hAnsi="宋体" w:eastAsia="宋体" w:cs="宋体"/>
          <w:b/>
          <w:sz w:val="21"/>
          <w:szCs w:val="21"/>
        </w:rPr>
        <w:t xml:space="preserve">（二）维保目标</w:t>
      </w:r>
      <w:r>
        <w:rPr>
          <w:rFonts w:hint="eastAsia" w:ascii="宋体" w:hAnsi="宋体" w:eastAsia="宋体" w:cs="宋体"/>
          <w:b/>
          <w:sz w:val="21"/>
          <w:szCs w:val="21"/>
          <w:lang w:eastAsia="zh-CN"/>
        </w:rPr>
        <w:t xml:space="preserve">：</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确保各类网络系统等正常良好地运转。</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及时响应故障呼叫，尽快恢复系统功能，要求修复率100%。</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做好预防性维护策略，把故障消灭在萌芽状态。</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提供必要培训和规范操作及注意事项的建议，并形成书面文本。</w:t>
      </w:r>
      <w:r/>
    </w:p>
    <w:p>
      <w:pPr>
        <w:ind w:left="0" w:firstLine="422"/>
        <w:keepLines w:val="0"/>
        <w:keepNext w:val="0"/>
        <w:pageBreakBefore w:val="0"/>
        <w:spacing w:line="360" w:lineRule="auto"/>
        <w:tabs>
          <w:tab w:val="right" w:pos="8822" w:leader="none"/>
        </w:tabs>
        <w:rPr>
          <w:rFonts w:hint="eastAsia" w:ascii="宋体" w:hAnsi="宋体" w:eastAsia="宋体" w:cs="宋体"/>
          <w:b/>
          <w:sz w:val="21"/>
          <w:szCs w:val="21"/>
          <w:lang w:eastAsia="zh-CN"/>
        </w:rPr>
      </w:pPr>
      <w:r>
        <w:rPr>
          <w:rFonts w:hint="eastAsia" w:ascii="宋体" w:hAnsi="宋体" w:eastAsia="宋体" w:cs="宋体"/>
          <w:b/>
          <w:sz w:val="21"/>
          <w:szCs w:val="21"/>
        </w:rPr>
        <w:t xml:space="preserve">（三）维保服务内容及要求</w:t>
      </w:r>
      <w:r>
        <w:rPr>
          <w:rFonts w:hint="eastAsia" w:ascii="宋体" w:hAnsi="宋体" w:eastAsia="宋体" w:cs="宋体"/>
          <w:b/>
          <w:sz w:val="21"/>
          <w:szCs w:val="21"/>
          <w:lang w:eastAsia="zh-CN"/>
        </w:rPr>
        <w:t xml:space="preserve">：</w:t>
      </w:r>
      <w:r/>
    </w:p>
    <w:p>
      <w:pPr>
        <w:pStyle w:val="722"/>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需保障本项目维护范围内网络设备和网络系统的正常稳定，每月进行预防性巡检维护，做好终端及系统的调优，及时发现终端存在的安全风险隐患；当设备发生故障时，确保</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设备系统能得到及时抢修维护。</w:t>
      </w:r>
      <w:r/>
    </w:p>
    <w:p>
      <w:pPr>
        <w:pStyle w:val="722"/>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详细维保内容包括但不限于以下内容：</w:t>
      </w:r>
      <w:r/>
    </w:p>
    <w:p>
      <w:pPr>
        <w:pStyle w:val="722"/>
        <w:ind w:left="0"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网络设备及线路</w:t>
      </w:r>
      <w:r>
        <w:rPr>
          <w:rFonts w:hint="eastAsia" w:ascii="宋体" w:hAnsi="宋体" w:eastAsia="宋体" w:cs="宋体"/>
          <w:sz w:val="21"/>
          <w:szCs w:val="21"/>
          <w:lang w:eastAsia="zh-CN"/>
        </w:rPr>
        <w:t xml:space="preserve">：</w:t>
      </w:r>
      <w:r/>
    </w:p>
    <w:tbl>
      <w:tblPr>
        <w:tblStyle w:val="7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1930"/>
        <w:gridCol w:w="3531"/>
        <w:gridCol w:w="1968"/>
        <w:gridCol w:w="987"/>
      </w:tblGrid>
      <w:tr>
        <w:trPr>
          <w:cantSplit/>
          <w:trHeight w:val="567"/>
          <w:tblHeader/>
        </w:trPr>
        <w:tc>
          <w:tcPr>
            <w:tcW w:w="872"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设备名称</w:t>
            </w:r>
            <w:r/>
          </w:p>
        </w:tc>
        <w:tc>
          <w:tcPr>
            <w:gridSpan w:val="2"/>
            <w:tcW w:w="2677"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检查与保养事项</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标准</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trHeight w:val="567"/>
        </w:trPr>
        <w:tc>
          <w:tcPr>
            <w:tcW w:w="872" w:type="pct"/>
            <w:vAlign w:val="center"/>
            <w:vMerge w:val="restart"/>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各网络设备</w:t>
            </w:r>
            <w:r/>
          </w:p>
        </w:tc>
        <w:tc>
          <w:tcPr>
            <w:gridSpan w:val="2"/>
            <w:tcW w:w="2677"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周围环境：确认周围温度、湿度、尘埃、油雾等</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清洁无灰尘</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restart"/>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硬件</w:t>
            </w:r>
            <w:r/>
          </w:p>
        </w:tc>
        <w:tc>
          <w:tcPr>
            <w:tcW w:w="1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电源风扇、通风过滤网、CPU风扇检查维护</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正常清洁</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运行灯状态检查</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正常状态</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网络交换机的检查维护</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正常清洁</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网络机柜及相关线路检查保养</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清洁无灰尘</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restart"/>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配置参数</w:t>
            </w:r>
            <w:r/>
          </w:p>
        </w:tc>
        <w:tc>
          <w:tcPr>
            <w:tcW w:w="1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系统参数检查备份</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数值显示完好</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VLAN管理参数检查备份</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数值显示完好</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端口参数检查备份</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数值显示完好</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冗余配置管理参数检查备份</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数值显示完好</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光缆、双绞线</w:t>
            </w:r>
            <w:r/>
          </w:p>
        </w:tc>
        <w:tc>
          <w:tcPr>
            <w:gridSpan w:val="2"/>
            <w:tcW w:w="2677"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通讯性能测试</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正常通讯/测试报告</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供电电源线</w:t>
            </w:r>
            <w:r/>
          </w:p>
        </w:tc>
        <w:tc>
          <w:tcPr>
            <w:gridSpan w:val="2"/>
            <w:tcW w:w="2677"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定期检查插头插座是否松动，是否有安全隐患</w:t>
            </w:r>
            <w:r/>
          </w:p>
        </w:tc>
        <w:tc>
          <w:tcPr>
            <w:tcW w:w="9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供电正常</w:t>
            </w:r>
            <w:r/>
          </w:p>
        </w:tc>
        <w:tc>
          <w:tcPr>
            <w:tcW w:w="484"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22"/>
        <w:ind w:left="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详细维保要求：</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（1）负责对维保对象进行清理排摸，将维保项目的设备现状情况生成报表提交</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确认。</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（2）负责对维保项目相关设备上的通用软件、插件、第三方应用进行全面细致巡检、分析、整理，生成报告，科学提出解决方案，提高管理维护的规范性、安全性。</w:t>
      </w:r>
      <w:r/>
    </w:p>
    <w:p>
      <w:pPr>
        <w:pStyle w:val="722"/>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（3）能对</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提供及时高效的技术服务支持，配备建立相关技术支持所使用的软、硬件工具。须配备不少于8名熟悉计算机网络基础技术，具有两年以上网络系统设备维护工作经验，具备现场快速排查抢修故障能力的专职维护人员，</w:t>
      </w:r>
      <w:r>
        <w:rPr>
          <w:rFonts w:hint="eastAsia" w:ascii="宋体" w:hAnsi="宋体" w:eastAsia="宋体" w:cs="宋体"/>
          <w:sz w:val="21"/>
          <w:szCs w:val="21"/>
          <w:highlight w:val="none"/>
          <w:lang w:eastAsia="zh-CN"/>
        </w:rPr>
        <w:t xml:space="preserve">每日进行</w:t>
      </w:r>
      <w:r>
        <w:rPr>
          <w:rFonts w:hint="eastAsia" w:ascii="宋体" w:hAnsi="宋体" w:eastAsia="宋体" w:cs="宋体"/>
          <w:sz w:val="21"/>
          <w:szCs w:val="21"/>
          <w:highlight w:val="none"/>
          <w:lang w:val="en-US" w:eastAsia="zh-CN"/>
        </w:rPr>
        <w:t xml:space="preserve">现场服务</w:t>
      </w:r>
      <w:r>
        <w:rPr>
          <w:rFonts w:hint="eastAsia" w:ascii="宋体" w:hAnsi="宋体" w:eastAsia="宋体" w:cs="宋体"/>
          <w:sz w:val="21"/>
          <w:szCs w:val="21"/>
          <w:highlight w:val="none"/>
        </w:rPr>
        <w:t xml:space="preserve">，劳动时间与</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工作时间同步,另外提供至少2名维护人员，24小时应急响应。因日常维护实际情况，需配置专门抢修车辆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常备维护所需的抢修车辆不少于2辆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满足市内通行要求</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响应单位</w:t>
      </w:r>
      <w:r>
        <w:rPr>
          <w:rFonts w:hint="eastAsia" w:ascii="宋体" w:hAnsi="宋体" w:eastAsia="宋体" w:cs="宋体"/>
          <w:b/>
          <w:bCs/>
          <w:sz w:val="21"/>
          <w:szCs w:val="21"/>
          <w:highlight w:val="none"/>
        </w:rPr>
        <w:t xml:space="preserve">自有车辆或租赁车辆的，提供有效证明扫描件并加盖响应单位公章；承诺成交后具备的，提供有效承诺并加盖响应单位公章。未按要求提供的视为未实质性响应）</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如遇重大活动或突发事件情况，</w:t>
      </w:r>
      <w:r>
        <w:rPr>
          <w:rFonts w:hint="eastAsia" w:ascii="宋体" w:hAnsi="宋体" w:eastAsia="宋体" w:cs="宋体"/>
          <w:sz w:val="21"/>
          <w:szCs w:val="21"/>
          <w:highlight w:val="none"/>
          <w:lang w:val="en-US" w:eastAsia="zh-CN"/>
        </w:rPr>
        <w:t xml:space="preserve">成交单位</w:t>
      </w:r>
      <w:r>
        <w:rPr>
          <w:rFonts w:hint="eastAsia" w:ascii="宋体" w:hAnsi="宋体" w:eastAsia="宋体" w:cs="宋体"/>
          <w:sz w:val="21"/>
          <w:szCs w:val="21"/>
          <w:highlight w:val="none"/>
        </w:rPr>
        <w:t xml:space="preserve">无条件服从</w:t>
      </w:r>
      <w:r>
        <w:rPr>
          <w:rFonts w:hint="eastAsia" w:ascii="宋体" w:hAnsi="宋体" w:eastAsia="宋体" w:cs="宋体"/>
          <w:sz w:val="21"/>
          <w:szCs w:val="21"/>
          <w:highlight w:val="none"/>
          <w:lang w:eastAsia="zh-CN"/>
        </w:rPr>
        <w:t xml:space="preserve">采购方</w:t>
      </w:r>
      <w:r>
        <w:rPr>
          <w:rFonts w:hint="eastAsia" w:ascii="宋体" w:hAnsi="宋体" w:eastAsia="宋体" w:cs="宋体"/>
          <w:sz w:val="21"/>
          <w:szCs w:val="21"/>
          <w:highlight w:val="none"/>
        </w:rPr>
        <w:t xml:space="preserve">工作安排，配备符合</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需求的维护人员，涉及加班费用由</w:t>
      </w:r>
      <w:r>
        <w:rPr>
          <w:rFonts w:hint="eastAsia" w:ascii="宋体" w:hAnsi="宋体" w:eastAsia="宋体" w:cs="宋体"/>
          <w:sz w:val="21"/>
          <w:szCs w:val="21"/>
          <w:highlight w:val="none"/>
          <w:lang w:val="en-US" w:eastAsia="zh-CN"/>
        </w:rPr>
        <w:t xml:space="preserve">成交单位</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lang w:val="en-US" w:eastAsia="zh-CN"/>
        </w:rPr>
        <w:t xml:space="preserve">成交单位</w:t>
      </w:r>
      <w:r>
        <w:rPr>
          <w:rFonts w:hint="eastAsia" w:ascii="宋体" w:hAnsi="宋体" w:eastAsia="宋体" w:cs="宋体"/>
          <w:sz w:val="21"/>
          <w:szCs w:val="21"/>
          <w:highlight w:val="none"/>
        </w:rPr>
        <w:t xml:space="preserve">配备的维护人员未得</w:t>
      </w:r>
      <w:r>
        <w:rPr>
          <w:rFonts w:hint="eastAsia" w:ascii="宋体" w:hAnsi="宋体" w:eastAsia="宋体" w:cs="宋体"/>
          <w:sz w:val="21"/>
          <w:szCs w:val="21"/>
          <w:highlight w:val="none"/>
          <w:lang w:eastAsia="zh-CN"/>
        </w:rPr>
        <w:t xml:space="preserve">采购方</w:t>
      </w:r>
      <w:r>
        <w:rPr>
          <w:rFonts w:hint="eastAsia" w:ascii="宋体" w:hAnsi="宋体" w:eastAsia="宋体" w:cs="宋体"/>
          <w:sz w:val="21"/>
          <w:szCs w:val="21"/>
          <w:highlight w:val="none"/>
        </w:rPr>
        <w:t xml:space="preserve">允许，不得随意更换。</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）要求及时受理各类保障，第一时间提供维护服务。工作时间设接线员岗，受理电话报障、维修软件平台报障、设备直接送修等方式的报修，节假日和非工作时间设报修热线，24小时接受故障报修。</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）受理各类报障报修，必须填写维修工单，及时</w:t>
      </w:r>
      <w:r>
        <w:rPr>
          <w:rFonts w:hint="eastAsia" w:ascii="宋体" w:hAnsi="宋体" w:eastAsia="宋体" w:cs="宋体"/>
          <w:sz w:val="21"/>
          <w:szCs w:val="21"/>
        </w:rPr>
        <w:t xml:space="preserve">安排维护人员</w:t>
      </w:r>
      <w:r>
        <w:rPr>
          <w:rFonts w:hint="eastAsia" w:ascii="宋体" w:hAnsi="宋体" w:eastAsia="宋体" w:cs="宋体"/>
          <w:sz w:val="21"/>
          <w:szCs w:val="21"/>
        </w:rPr>
        <w:t xml:space="preserve">进行远程服务和上门维修。有特殊情况的，需报</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主管部门审核。</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）修理完成后，由报修方单位在维修工单上签字确认，如涉及配件更换，必须在确认单上写明并由报修方签字，注明建议更换的配件型号、数量及价格</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相关费用不包含在本项目。经</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确认后，负责更换。维修产生的垃圾须及时清理，保持</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终端设备运行环境整洁。维修过程涉及与终端直连的网络布线，须按照相关规定进行布线标签、线头制作，不得乱拖、飞线、临时摆放等影响后期运维管理。</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）需及时将维修工单录入</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维护管理平台，以备</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定期审核。同时，每月将维修工单及信息化设备维修（更换）确认单统计汇总报</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审核备案。</w:t>
      </w:r>
      <w:r/>
    </w:p>
    <w:p>
      <w:pPr>
        <w:pStyle w:val="722"/>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）必须严格遵守</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安全保密要求及安全管理规定，维护服务团队必须通过</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安全规章学习考核。维修过程中，发生一次违规事件，</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有权立即终止合同，要求</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承担违规产生的相应赔偿责任，赔偿</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损失。</w:t>
      </w:r>
      <w:r/>
    </w:p>
    <w:p>
      <w:pPr>
        <w:ind w:left="0" w:firstLine="422"/>
        <w:keepLines w:val="0"/>
        <w:keepNext w:val="0"/>
        <w:pageBreakBefore w:val="0"/>
        <w:spacing w:line="360" w:lineRule="auto"/>
        <w:widowControl w:val="off"/>
        <w:tabs>
          <w:tab w:val="right" w:pos="8822" w:leader="none"/>
        </w:tabs>
        <w:rPr>
          <w:rFonts w:hint="eastAsia" w:ascii="宋体" w:hAnsi="宋体" w:eastAsia="宋体" w:cs="宋体"/>
          <w:b/>
          <w:sz w:val="21"/>
          <w:szCs w:val="21"/>
          <w:lang w:eastAsia="zh-CN"/>
        </w:rPr>
      </w:pPr>
      <w:r>
        <w:rPr>
          <w:rFonts w:hint="eastAsia" w:ascii="宋体" w:hAnsi="宋体" w:eastAsia="宋体" w:cs="宋体"/>
          <w:b/>
          <w:sz w:val="21"/>
          <w:szCs w:val="21"/>
        </w:rPr>
        <w:t xml:space="preserve">（四）维保服务方式</w:t>
      </w:r>
      <w:r>
        <w:rPr>
          <w:rFonts w:hint="eastAsia" w:ascii="宋体" w:hAnsi="宋体" w:eastAsia="宋体" w:cs="宋体"/>
          <w:b/>
          <w:sz w:val="21"/>
          <w:szCs w:val="21"/>
          <w:lang w:eastAsia="zh-CN"/>
        </w:rPr>
        <w:t xml:space="preserve">：</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根据项目维保要求，维保单位需采用日常维护、每月预防性巡检维护和技术支持三类维保形式做好相关运维工作。一是日常维护，维保单位提供维保服务，工作时间与</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工作时间同步；二是每月一次预防性巡检保养；三是成立维保服务机构，提供长期的技术服务支持。具体要求如下：</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日常维护</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（1）每月对维保范围内网络系统、低端交换机等进行巡检、保养；</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（2）每月检查系统漏洞补丁库，发现问题及时解决；</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（3）每次维护、保养要求详细记录并经使用方确认，每月向</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报送巡检、保养统计报表；</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（4）维保单位提供技术维护培训和指导，对现场处理无法解决的技术疑难杂症，视情况轻重缓急程度，启动应急技术支援机制。</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每月预防性巡检维护</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（1）网络系统每月预防性巡检维护，系统软件补丁每月预防性维护，系统性能评估与优化等。</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（2）服务范围所列其它设备维护：每月预防性巡检维护。</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技术支持</w:t>
      </w:r>
      <w:r/>
    </w:p>
    <w:p>
      <w:pPr>
        <w:pStyle w:val="722"/>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提供7*24小时*365天的全天候技术支持服务热线，支持远程技术指导，服务方式包括但不限于现场支持、电话支持、远程协助。对于不能自行处理的故障，将视具体故障情况安排专家技术人员进行现场技术抢修服务。</w:t>
      </w:r>
      <w:r/>
    </w:p>
    <w:p>
      <w:pPr>
        <w:ind w:left="0" w:firstLine="422"/>
        <w:keepLines w:val="0"/>
        <w:keepNext w:val="0"/>
        <w:pageBreakBefore w:val="0"/>
        <w:spacing w:line="360" w:lineRule="auto"/>
        <w:widowControl w:val="off"/>
        <w:tabs>
          <w:tab w:val="right" w:pos="8822" w:leader="none"/>
        </w:tabs>
        <w:rPr>
          <w:rFonts w:hint="eastAsia" w:ascii="宋体" w:hAnsi="宋体" w:eastAsia="宋体" w:cs="宋体"/>
          <w:b/>
          <w:sz w:val="21"/>
          <w:szCs w:val="21"/>
          <w:lang w:eastAsia="zh-CN"/>
        </w:rPr>
      </w:pPr>
      <w:r>
        <w:rPr>
          <w:rFonts w:hint="eastAsia" w:ascii="宋体" w:hAnsi="宋体" w:eastAsia="宋体" w:cs="宋体"/>
          <w:b/>
          <w:sz w:val="21"/>
          <w:szCs w:val="21"/>
        </w:rPr>
        <w:t xml:space="preserve">（五）维保安全管理</w:t>
      </w:r>
      <w:r>
        <w:rPr>
          <w:rFonts w:hint="eastAsia" w:ascii="宋体" w:hAnsi="宋体" w:eastAsia="宋体" w:cs="宋体"/>
          <w:b/>
          <w:sz w:val="21"/>
          <w:szCs w:val="21"/>
          <w:lang w:eastAsia="zh-CN"/>
        </w:rPr>
        <w:t xml:space="preserve">：</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必须严格遵守</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安全管理规定，维保团队技术人员须签订保密协议，并通过</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政治审查及</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安全规章学习考核。</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维修过程中，一旦发生公安网“一机两用”等违规事件，</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有权立即终止合同，要求</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承担违规事件所产生的相应赔偿责任，赔偿</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损失。</w:t>
      </w:r>
      <w:r/>
    </w:p>
    <w:p>
      <w:pPr>
        <w:pStyle w:val="722"/>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参加</w:t>
      </w:r>
      <w:r>
        <w:rPr>
          <w:rFonts w:hint="eastAsia" w:ascii="宋体" w:hAnsi="宋体" w:eastAsia="宋体" w:cs="宋体"/>
          <w:sz w:val="21"/>
          <w:szCs w:val="21"/>
          <w:highlight w:val="none"/>
        </w:rPr>
        <w:t xml:space="preserve">设备报障维修时，需在</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highlight w:val="none"/>
        </w:rPr>
        <w:t xml:space="preserve">全程陪同下进行，不得将设备带</w:t>
      </w:r>
      <w:r>
        <w:rPr>
          <w:rFonts w:hint="eastAsia" w:ascii="宋体" w:hAnsi="宋体" w:eastAsia="宋体" w:cs="宋体"/>
          <w:sz w:val="21"/>
          <w:szCs w:val="21"/>
        </w:rPr>
        <w:t xml:space="preserve">离现场，维修时所用到的电子存储设备一律不得带离，因</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原因造成泄密事件，依法追究个人和单位法律责任。</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项目整体运维服务体系要求遵循信息技术服务运行维护相关行业标准，通过对</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设备和应用系统的高效、安全、规范维护达到保障整个系统稳定运行目标</w:t>
      </w:r>
      <w:r>
        <w:rPr>
          <w:rFonts w:hint="eastAsia" w:ascii="宋体" w:hAnsi="宋体" w:eastAsia="宋体" w:cs="宋体"/>
          <w:sz w:val="21"/>
          <w:szCs w:val="21"/>
          <w:lang w:eastAsia="zh-CN"/>
        </w:rPr>
        <w:t xml:space="preserve">。</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为确保信息化运行维护工作的平稳过渡，要求具有丰富的网络维护经验的技术员，组成专业维保服务团队。技术员岗位要求定岗定责，如有人员调整，及时向</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报批。</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严格遵循保密协议，凡涉及</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的网络设备上运行的应用系统、保存的数据、网络配置、IP地址、软件配置等信息不得向第三方泄露，维护过程中涉及设备上保存的数据信息，必须先通过</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认可后才能实施维护工作；维护工作的数据信息（无论是交换机还是其他存储介质上的数据信息）严禁带离</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现场。</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在进行维保活动时，遇到需要临时中断网络调测等情况，必须先征求</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批准。</w:t>
      </w:r>
      <w:r/>
    </w:p>
    <w:p>
      <w:pPr>
        <w:ind w:left="0" w:firstLine="422"/>
        <w:keepLines w:val="0"/>
        <w:keepNext w:val="0"/>
        <w:pageBreakBefore w:val="0"/>
        <w:spacing w:line="360" w:lineRule="auto"/>
        <w:widowControl w:val="off"/>
        <w:tabs>
          <w:tab w:val="right" w:pos="8822" w:leader="none"/>
        </w:tabs>
        <w:rPr>
          <w:rFonts w:hint="eastAsia" w:ascii="宋体" w:hAnsi="宋体" w:eastAsia="宋体" w:cs="宋体"/>
          <w:b/>
          <w:sz w:val="21"/>
          <w:szCs w:val="21"/>
          <w:lang w:eastAsia="zh-CN"/>
        </w:rPr>
      </w:pPr>
      <w:r>
        <w:rPr>
          <w:rFonts w:hint="eastAsia" w:ascii="宋体" w:hAnsi="宋体" w:eastAsia="宋体" w:cs="宋体"/>
          <w:b/>
          <w:sz w:val="21"/>
          <w:szCs w:val="21"/>
        </w:rPr>
        <w:t xml:space="preserve">（六）维保服务响应要求</w:t>
      </w:r>
      <w:r>
        <w:rPr>
          <w:rFonts w:hint="eastAsia" w:ascii="宋体" w:hAnsi="宋体" w:eastAsia="宋体" w:cs="宋体"/>
          <w:b/>
          <w:sz w:val="21"/>
          <w:szCs w:val="21"/>
          <w:lang w:eastAsia="zh-CN"/>
        </w:rPr>
        <w:t xml:space="preserve">：</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当网络设备及其承载的系统发生故障，接到报修后，应在【0.5】内立即响应，要求满足下列要求：</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故障导致系统不能运行，应在2小时内恢复系统；</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故障不影响系统运行，应在6小时内恢复系统；</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应承担因操作失误而造成故障扩大、数据损坏、误操作等的</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损失赔偿和安全责任；</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每次维修要求进行详细记录并经使用方确认，每月向</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报送维修统计报表。</w:t>
      </w:r>
      <w:r/>
    </w:p>
    <w:p>
      <w:pPr>
        <w:ind w:left="0" w:firstLine="422"/>
        <w:keepLines w:val="0"/>
        <w:keepNext w:val="0"/>
        <w:pageBreakBefore w:val="0"/>
        <w:spacing w:line="360" w:lineRule="auto"/>
        <w:widowControl w:val="off"/>
        <w:tabs>
          <w:tab w:val="right" w:pos="8822" w:leader="none"/>
        </w:tabs>
        <w:rPr>
          <w:rFonts w:hint="eastAsia" w:ascii="宋体" w:hAnsi="宋体" w:eastAsia="宋体" w:cs="宋体"/>
          <w:b/>
          <w:sz w:val="21"/>
          <w:szCs w:val="21"/>
          <w:lang w:eastAsia="zh-CN"/>
        </w:rPr>
      </w:pPr>
      <w:r>
        <w:rPr>
          <w:rFonts w:hint="eastAsia" w:ascii="宋体" w:hAnsi="宋体" w:eastAsia="宋体" w:cs="宋体"/>
          <w:b/>
          <w:sz w:val="21"/>
          <w:szCs w:val="21"/>
        </w:rPr>
        <w:t xml:space="preserve">（七）维保团队岗位职责</w:t>
      </w:r>
      <w:r>
        <w:rPr>
          <w:rFonts w:hint="eastAsia" w:ascii="宋体" w:hAnsi="宋体" w:eastAsia="宋体" w:cs="宋体"/>
          <w:b/>
          <w:sz w:val="21"/>
          <w:szCs w:val="21"/>
          <w:lang w:eastAsia="zh-CN"/>
        </w:rPr>
        <w:t xml:space="preserve">：</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负责对所有设备的应用操作，每月提供设备的运行和存储情况报告。</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掌握设备的运行情况，就保修期、存储空间等及时进行提醒。</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配套专业的软硬件故障恢复流程及应急抢修措施。</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机房的人员出入、设备的开关机等工作进行管理记录。</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建立设备档案，形成不易破坏的醒目标识，并定期更新相关内容。</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对维保所列的各类设备、设施、线路等，做好检查维护，发现故障及时报告，第一时间进行维修处理，对维修情况提交书面报告。</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所有对系统进行的维护，均需详细记录操作日志，包括重要的日常操作、运行维护记录、参数的设置和修改等内容，严禁进行未经授权的操作。</w:t>
      </w:r>
      <w:r/>
    </w:p>
    <w:p>
      <w:pPr>
        <w:pStyle w:val="722"/>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根据系统的实际情况制定详细的网络数据备份计划，制定配置科学的系统备份策略。定期备份重要业务信息、系统数据及软件应用等。</w:t>
      </w:r>
      <w:r/>
    </w:p>
    <w:p>
      <w:pPr>
        <w:ind w:left="0" w:firstLine="422"/>
        <w:keepLines w:val="0"/>
        <w:keepNext w:val="0"/>
        <w:pageBreakBefore w:val="0"/>
        <w:spacing w:line="360" w:lineRule="auto"/>
        <w:widowControl w:val="off"/>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（八）服务日期、地点、方式</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 </w:t>
      </w:r>
      <w:r>
        <w:rPr>
          <w:rFonts w:hint="eastAsia" w:ascii="宋体" w:hAnsi="宋体" w:eastAsia="宋体" w:cs="宋体"/>
          <w:b/>
          <w:sz w:val="21"/>
          <w:szCs w:val="21"/>
        </w:rPr>
        <w:tab/>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1、服务期限：</w:t>
      </w:r>
      <w:r>
        <w:rPr>
          <w:rFonts w:hint="eastAsia" w:ascii="宋体" w:hAnsi="宋体" w:eastAsia="宋体" w:cs="宋体"/>
          <w:sz w:val="21"/>
          <w:szCs w:val="21"/>
          <w:lang w:eastAsia="zh-CN"/>
        </w:rPr>
        <w:t xml:space="preserve">合同签订后24个月，具体时间以合同为准</w:t>
      </w:r>
      <w:r>
        <w:rPr>
          <w:rFonts w:hint="eastAsia" w:ascii="宋体" w:hAnsi="宋体" w:eastAsia="宋体" w:cs="宋体"/>
          <w:sz w:val="21"/>
          <w:szCs w:val="21"/>
          <w:lang w:eastAsia="zh-CN"/>
        </w:rPr>
        <w:t xml:space="preserve">。</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2、服务地点：</w:t>
      </w:r>
      <w:r>
        <w:rPr>
          <w:rFonts w:hint="eastAsia" w:ascii="宋体" w:hAnsi="宋体" w:eastAsia="宋体" w:cs="宋体"/>
          <w:sz w:val="21"/>
          <w:szCs w:val="21"/>
          <w:lang w:eastAsia="zh-Hans"/>
        </w:rPr>
        <w:t xml:space="preserve">苏州市公安局</w:t>
      </w:r>
      <w:r>
        <w:rPr>
          <w:rFonts w:hint="eastAsia" w:ascii="宋体" w:hAnsi="宋体" w:eastAsia="宋体" w:cs="宋体"/>
          <w:sz w:val="21"/>
          <w:szCs w:val="21"/>
        </w:rPr>
        <w:t xml:space="preserve">指定地点。</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应在项目启动前向</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提供服务计划，经</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书面审核确认后，</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应当按服务计划提供后续的服务工作。</w:t>
      </w:r>
      <w:r/>
    </w:p>
    <w:p>
      <w:pPr>
        <w:ind w:left="0" w:firstLine="422"/>
        <w:keepLines w:val="0"/>
        <w:keepNext w:val="0"/>
        <w:pageBreakBefore w:val="0"/>
        <w:spacing w:line="360" w:lineRule="auto"/>
        <w:widowControl w:val="off"/>
        <w:tabs>
          <w:tab w:val="right" w:pos="8822" w:leader="none"/>
        </w:tabs>
        <w:rPr>
          <w:rFonts w:hint="eastAsia" w:ascii="宋体" w:hAnsi="宋体" w:eastAsia="宋体" w:cs="宋体"/>
          <w:b/>
          <w:sz w:val="21"/>
          <w:szCs w:val="21"/>
          <w:lang w:eastAsia="zh-CN"/>
        </w:rPr>
      </w:pPr>
      <w:r>
        <w:rPr>
          <w:rFonts w:hint="eastAsia" w:ascii="宋体" w:hAnsi="宋体" w:eastAsia="宋体" w:cs="宋体"/>
          <w:b/>
          <w:sz w:val="21"/>
          <w:szCs w:val="21"/>
        </w:rPr>
        <w:t xml:space="preserve">（九）验收</w:t>
      </w:r>
      <w:r>
        <w:rPr>
          <w:rFonts w:hint="eastAsia" w:ascii="宋体" w:hAnsi="宋体" w:eastAsia="宋体" w:cs="宋体"/>
          <w:b/>
          <w:sz w:val="21"/>
          <w:szCs w:val="21"/>
          <w:lang w:eastAsia="zh-CN"/>
        </w:rPr>
        <w:t xml:space="preserve">：</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应按照</w:t>
      </w:r>
      <w:r>
        <w:rPr>
          <w:rFonts w:hint="eastAsia" w:ascii="宋体" w:hAnsi="宋体" w:eastAsia="宋体" w:cs="宋体"/>
          <w:sz w:val="21"/>
          <w:szCs w:val="21"/>
          <w:lang w:eastAsia="zh-Hans"/>
        </w:rPr>
        <w:t xml:space="preserve">本合同及招</w:t>
      </w:r>
      <w:r>
        <w:rPr>
          <w:rFonts w:hint="eastAsia" w:ascii="宋体" w:hAnsi="宋体" w:eastAsia="宋体" w:cs="宋体"/>
          <w:sz w:val="21"/>
          <w:szCs w:val="21"/>
        </w:rPr>
        <w:t xml:space="preserve">标</w:t>
      </w:r>
      <w:r>
        <w:rPr>
          <w:rFonts w:hint="eastAsia" w:ascii="宋体" w:hAnsi="宋体" w:eastAsia="宋体" w:cs="宋体"/>
          <w:sz w:val="21"/>
          <w:szCs w:val="21"/>
          <w:lang w:eastAsia="zh-Hans"/>
        </w:rPr>
        <w:t xml:space="preserve">文件</w:t>
      </w:r>
      <w:r>
        <w:rPr>
          <w:rFonts w:hint="eastAsia" w:ascii="宋体" w:hAnsi="宋体" w:eastAsia="宋体" w:cs="宋体"/>
          <w:sz w:val="21"/>
          <w:szCs w:val="21"/>
        </w:rPr>
        <w:t xml:space="preserve">的有关规定提供合格的服务；</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提供的服务质量不得低于双方约定的标准，且不得低于相关国家标准，若无国家标准，则不得低于相关的行业标准或国际标准；</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及相关部门将根据招标文件、</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的投标文件、双方签订的合同文件及其附件进行验收通过。</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lang w:eastAsia="zh-Hans"/>
        </w:rPr>
        <w:t xml:space="preserve">交付</w:t>
      </w:r>
      <w:r>
        <w:rPr>
          <w:rFonts w:hint="eastAsia" w:ascii="宋体" w:hAnsi="宋体" w:eastAsia="宋体" w:cs="宋体"/>
          <w:sz w:val="21"/>
          <w:szCs w:val="21"/>
        </w:rPr>
        <w:t xml:space="preserve">验收时应先</w:t>
      </w:r>
      <w:r>
        <w:rPr>
          <w:rFonts w:hint="eastAsia" w:ascii="宋体" w:hAnsi="宋体" w:eastAsia="宋体" w:cs="宋体"/>
          <w:sz w:val="21"/>
          <w:szCs w:val="21"/>
          <w:lang w:eastAsia="zh-Hans"/>
        </w:rPr>
        <w:t xml:space="preserve">以</w:t>
      </w:r>
      <w:r>
        <w:rPr>
          <w:rFonts w:hint="eastAsia" w:ascii="宋体" w:hAnsi="宋体" w:eastAsia="宋体" w:cs="宋体"/>
          <w:sz w:val="21"/>
          <w:szCs w:val="21"/>
        </w:rPr>
        <w:t xml:space="preserve">书面、电传等方式通</w:t>
      </w:r>
      <w:r>
        <w:rPr>
          <w:rFonts w:hint="eastAsia" w:ascii="宋体" w:hAnsi="宋体" w:eastAsia="宋体" w:cs="宋体"/>
          <w:sz w:val="21"/>
          <w:szCs w:val="21"/>
          <w:lang w:eastAsia="zh-Hans"/>
        </w:rPr>
        <w:t xml:space="preserve">知</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lang w:eastAsia="zh-Hans"/>
        </w:rPr>
        <w:t xml:space="preserve">。</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3、本项目经</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验收不合格的，</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应当自接到甲方通知后3日内进行返工、整改，如逾期未整改的，每逾期一日，</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应当向</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支付合同总</w:t>
      </w:r>
      <w:r>
        <w:rPr>
          <w:rFonts w:hint="eastAsia" w:ascii="宋体" w:hAnsi="宋体" w:eastAsia="宋体" w:cs="宋体"/>
          <w:sz w:val="21"/>
          <w:szCs w:val="21"/>
          <w:lang w:eastAsia="zh-Hans"/>
        </w:rPr>
        <w:t xml:space="preserve">金额</w:t>
      </w:r>
      <w:r>
        <w:rPr>
          <w:rFonts w:hint="eastAsia" w:ascii="宋体" w:hAnsi="宋体" w:eastAsia="宋体" w:cs="宋体"/>
          <w:sz w:val="21"/>
          <w:szCs w:val="21"/>
        </w:rPr>
        <w:t xml:space="preserve">万分之四的违约金；本项目经</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验收不合格超过两次的，</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有权解除本合同，但</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仍需按本款约定向</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支付违约金。给</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造成损失的，</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应赔偿甲方一切直接、间接损失。</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lang w:eastAsia="zh-Hans"/>
        </w:rPr>
        <w:t xml:space="preserve">4、本项目经</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lang w:eastAsia="zh-Hans"/>
        </w:rPr>
        <w:t xml:space="preserve">最终</w:t>
      </w:r>
      <w:r>
        <w:rPr>
          <w:rFonts w:hint="eastAsia" w:ascii="宋体" w:hAnsi="宋体" w:eastAsia="宋体" w:cs="宋体"/>
          <w:sz w:val="21"/>
          <w:szCs w:val="21"/>
        </w:rPr>
        <w:t xml:space="preserve">验收合格后</w:t>
      </w:r>
      <w:r>
        <w:rPr>
          <w:rFonts w:hint="eastAsia" w:ascii="宋体" w:hAnsi="宋体" w:eastAsia="宋体" w:cs="宋体"/>
          <w:sz w:val="21"/>
          <w:szCs w:val="21"/>
          <w:lang w:eastAsia="zh-Hans"/>
        </w:rPr>
        <w:t xml:space="preserve">，双方</w:t>
      </w:r>
      <w:r>
        <w:rPr>
          <w:rFonts w:hint="eastAsia" w:ascii="宋体" w:hAnsi="宋体" w:eastAsia="宋体" w:cs="宋体"/>
          <w:sz w:val="21"/>
          <w:szCs w:val="21"/>
        </w:rPr>
        <w:t xml:space="preserve">签署</w:t>
      </w: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政府采购履行验收书</w:t>
      </w:r>
      <w:r>
        <w:rPr>
          <w:rFonts w:hint="eastAsia" w:ascii="宋体" w:hAnsi="宋体" w:eastAsia="宋体" w:cs="宋体"/>
          <w:sz w:val="21"/>
          <w:szCs w:val="21"/>
          <w:lang w:eastAsia="zh-Hans"/>
        </w:rPr>
        <w:t xml:space="preserve">》，</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lang w:eastAsia="zh-Hans"/>
        </w:rPr>
        <w:t xml:space="preserve">将验收单递交苏州市公安局财务部门，连同发票一起入账，作为</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lang w:eastAsia="zh-Hans"/>
        </w:rPr>
        <w:t xml:space="preserve">完成了政府采购的凭证</w:t>
      </w:r>
      <w:r>
        <w:rPr>
          <w:rFonts w:hint="eastAsia" w:ascii="宋体" w:hAnsi="宋体" w:eastAsia="宋体" w:cs="宋体"/>
          <w:sz w:val="21"/>
          <w:szCs w:val="21"/>
        </w:rPr>
        <w:t xml:space="preserve">。</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Hans"/>
        </w:rPr>
        <w:t xml:space="preserve">、双方如对验收结果存在分歧，双方同意将本项目提交具有法定资质的专业机构进行检测，检测费用由过错方承担。</w:t>
      </w:r>
      <w:r/>
    </w:p>
    <w:p>
      <w:pPr>
        <w:ind w:left="0" w:firstLine="422"/>
        <w:keepLines w:val="0"/>
        <w:keepNext w:val="0"/>
        <w:pageBreakBefore w:val="0"/>
        <w:spacing w:line="360" w:lineRule="auto"/>
        <w:widowControl w:val="off"/>
        <w:tabs>
          <w:tab w:val="right" w:pos="8822" w:leader="none"/>
        </w:tabs>
        <w:rPr>
          <w:rFonts w:hint="eastAsia" w:ascii="宋体" w:hAnsi="宋体" w:eastAsia="宋体" w:cs="宋体"/>
          <w:b/>
          <w:sz w:val="21"/>
          <w:szCs w:val="21"/>
          <w:lang w:eastAsia="zh-CN"/>
        </w:rPr>
      </w:pPr>
      <w:r>
        <w:rPr>
          <w:rFonts w:hint="eastAsia" w:ascii="宋体" w:hAnsi="宋体" w:eastAsia="宋体" w:cs="宋体"/>
          <w:b/>
          <w:sz w:val="21"/>
          <w:szCs w:val="21"/>
        </w:rPr>
        <w:t xml:space="preserve">（十）</w:t>
      </w:r>
      <w:r>
        <w:rPr>
          <w:rFonts w:hint="eastAsia" w:ascii="宋体" w:hAnsi="宋体" w:eastAsia="宋体" w:cs="宋体"/>
          <w:b/>
          <w:sz w:val="21"/>
          <w:szCs w:val="21"/>
          <w:lang w:eastAsia="zh-Hans"/>
        </w:rPr>
        <w:t xml:space="preserve">考核内容及标准</w:t>
      </w:r>
      <w:r>
        <w:rPr>
          <w:rFonts w:hint="eastAsia" w:ascii="宋体" w:hAnsi="宋体" w:eastAsia="宋体" w:cs="宋体"/>
          <w:b/>
          <w:sz w:val="21"/>
          <w:szCs w:val="21"/>
          <w:lang w:eastAsia="zh-CN"/>
        </w:rPr>
        <w:t xml:space="preserve">：</w:t>
      </w:r>
      <w:r/>
    </w:p>
    <w:p>
      <w:pPr>
        <w:ind w:left="0" w:firstLine="420"/>
        <w:keepLines w:val="0"/>
        <w:keepNext w:val="0"/>
        <w:pageBreakBefore w:val="0"/>
        <w:spacing w:line="360" w:lineRule="auto"/>
        <w:widowControl w:val="off"/>
        <w:tabs>
          <w:tab w:val="right" w:pos="882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维保服务按以下考评表进行考评，作为结算依据：</w:t>
      </w:r>
      <w:r/>
    </w:p>
    <w:tbl>
      <w:tblPr>
        <w:tblStyle w:val="711"/>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170"/>
        <w:gridCol w:w="6500"/>
        <w:gridCol w:w="1525"/>
      </w:tblGrid>
      <w:tr>
        <w:trPr>
          <w:jc w:val="center"/>
          <w:trHeight w:val="501"/>
        </w:trPr>
        <w:tc>
          <w:tcPr>
            <w:tcBorders>
              <w:bottom w:val="single" w:color="auto" w:sz="6" w:space="0"/>
              <w:right w:val="single" w:color="auto" w:sz="6" w:space="0"/>
            </w:tcBorders>
            <w:tcW w:w="10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项目</w:t>
            </w:r>
            <w:r/>
          </w:p>
        </w:tc>
        <w:tc>
          <w:tcPr>
            <w:tcBorders>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内容</w:t>
            </w:r>
            <w:r/>
          </w:p>
        </w:tc>
        <w:tc>
          <w:tcPr>
            <w:tcBorders>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考核分</w:t>
            </w:r>
            <w:r/>
          </w:p>
        </w:tc>
      </w:tr>
      <w:tr>
        <w:trPr>
          <w:jc w:val="center"/>
          <w:trHeight w:val="501"/>
        </w:trPr>
        <w:tc>
          <w:tcPr>
            <w:tcBorders>
              <w:top w:val="single" w:color="auto" w:sz="6" w:space="0"/>
              <w:right w:val="single" w:color="auto" w:sz="6" w:space="0"/>
            </w:tcBorders>
            <w:tcW w:w="1064"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基础管理（30分）</w:t>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每月提交每日故障保修、维护记录、设备更换、巡检记录及原因说明，每缺少1次扣1分；将维修工单录入甲方维护管理平台，每缺少一次扣1分。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15分</w:t>
            </w:r>
            <w:r/>
          </w:p>
        </w:tc>
      </w:tr>
      <w:tr>
        <w:trPr>
          <w:jc w:val="center"/>
          <w:trHeight w:val="501"/>
        </w:trPr>
        <w:tc>
          <w:tcPr>
            <w:tcBorders>
              <w:right w:val="single" w:color="auto" w:sz="6" w:space="0"/>
            </w:tcBorders>
            <w:tcW w:w="1064"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根据维保方对招标文件以及甲方相关运维安全管理规定、维护操作规程的遵守情况给予科学评分。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Borders>
              <w:right w:val="single" w:color="auto" w:sz="6" w:space="0"/>
            </w:tcBorders>
            <w:tcW w:w="1064"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相关工作人员、维护抢修工具车辆以及设备备件不得低于承诺，由甲方主管部门根据工作人员日常工作情况以及维护抢修车辆的使用情况给予科学评分。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Borders>
              <w:bottom w:val="single" w:color="auto" w:sz="6" w:space="0"/>
              <w:right w:val="single" w:color="auto" w:sz="6" w:space="0"/>
            </w:tcBorders>
            <w:tcW w:w="1064"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由甲方主管部门根据日常维护满意度给予科学评分。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Borders>
              <w:top w:val="single" w:color="auto" w:sz="6" w:space="0"/>
              <w:right w:val="single" w:color="auto" w:sz="6" w:space="0"/>
            </w:tcBorders>
            <w:tcW w:w="1064"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质量管理（60分）</w:t>
            </w:r>
            <w:r/>
          </w:p>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未经批准中断终端运行或私自断网断电，影响甲方设备正常运行，每次扣5分。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10分</w:t>
            </w:r>
            <w:r/>
          </w:p>
        </w:tc>
      </w:tr>
      <w:tr>
        <w:trPr>
          <w:jc w:val="center"/>
          <w:trHeight w:val="501"/>
        </w:trPr>
        <w:tc>
          <w:tcPr>
            <w:tcBorders>
              <w:right w:val="single" w:color="auto" w:sz="6" w:space="0"/>
            </w:tcBorders>
            <w:tcW w:w="1064"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违反招标文件或保密协议规定，违规使用维护工具。每次扣15分。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15分</w:t>
            </w:r>
            <w:r/>
          </w:p>
        </w:tc>
      </w:tr>
      <w:tr>
        <w:trPr>
          <w:jc w:val="center"/>
          <w:trHeight w:val="501"/>
        </w:trPr>
        <w:tc>
          <w:tcPr>
            <w:tcBorders>
              <w:right w:val="single" w:color="auto" w:sz="6" w:space="0"/>
            </w:tcBorders>
            <w:tcW w:w="1064"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未能在约定的维护时间内修复故障、响应滞后（报修电话3次不接，或未按投标承诺时间响应）、未按约定进行巡检、保养。每次扣10分。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20分</w:t>
            </w:r>
            <w:r/>
          </w:p>
        </w:tc>
      </w:tr>
      <w:tr>
        <w:trPr>
          <w:jc w:val="center"/>
          <w:trHeight w:val="501"/>
        </w:trPr>
        <w:tc>
          <w:tcPr>
            <w:tcBorders>
              <w:right w:val="single" w:color="auto" w:sz="6" w:space="0"/>
            </w:tcBorders>
            <w:tcW w:w="1064"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在维护过程中出现重大故障，导致甲方办公业务中断和数据丢失，每次扣5分。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10分</w:t>
            </w:r>
            <w:r/>
          </w:p>
        </w:tc>
      </w:tr>
      <w:tr>
        <w:trPr>
          <w:jc w:val="center"/>
          <w:trHeight w:val="501"/>
        </w:trPr>
        <w:tc>
          <w:tcPr>
            <w:tcBorders>
              <w:bottom w:val="single" w:color="auto" w:sz="6" w:space="0"/>
              <w:right w:val="single" w:color="auto" w:sz="6" w:space="0"/>
            </w:tcBorders>
            <w:tcW w:w="1064"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由甲方对法定节假日值班备勤维护保障情况给予科学评分。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Borders>
              <w:top w:val="single" w:color="auto" w:sz="6" w:space="0"/>
              <w:right w:val="single" w:color="auto" w:sz="6" w:space="0"/>
            </w:tcBorders>
            <w:tcW w:w="1064"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人员管理（10分）</w:t>
            </w:r>
            <w:r/>
          </w:p>
        </w:tc>
        <w:tc>
          <w:tcPr>
            <w:tcBorders>
              <w:top w:val="single" w:color="auto" w:sz="6" w:space="0"/>
              <w:left w:val="single" w:color="auto" w:sz="6" w:space="0"/>
              <w:bottom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维保技术人员到岗率（每日签到表），无故缺勤每次扣5分。</w:t>
            </w:r>
            <w:r/>
          </w:p>
        </w:tc>
        <w:tc>
          <w:tcPr>
            <w:tcBorders>
              <w:top w:val="single" w:color="auto" w:sz="6" w:space="0"/>
              <w:left w:val="single" w:color="auto" w:sz="6" w:space="0"/>
              <w:bottom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Borders>
              <w:right w:val="single" w:color="auto" w:sz="6" w:space="0"/>
            </w:tcBorders>
            <w:tcW w:w="1064"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right w:val="single" w:color="auto" w:sz="6" w:space="0"/>
            </w:tcBorders>
            <w:tcW w:w="31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维保技术人员的稳定性，未经甲方批准随意更换维保技术人员，每次扣5分</w:t>
            </w:r>
            <w:r/>
          </w:p>
        </w:tc>
        <w:tc>
          <w:tcPr>
            <w:tcBorders>
              <w:top w:val="single" w:color="auto" w:sz="6" w:space="0"/>
              <w:left w:val="single" w:color="auto" w:sz="6" w:space="0"/>
            </w:tcBorders>
            <w:tcW w:w="7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bl>
    <w:p>
      <w:pPr>
        <w:ind w:left="0" w:firstLine="422"/>
        <w:keepLines w:val="0"/>
        <w:keepNext w:val="0"/>
        <w:pageBreakBefore w:val="0"/>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注意：违反</w:t>
      </w:r>
      <w:r>
        <w:rPr>
          <w:rFonts w:hint="eastAsia" w:ascii="宋体" w:hAnsi="宋体" w:eastAsia="宋体" w:cs="宋体"/>
          <w:b/>
          <w:sz w:val="21"/>
          <w:szCs w:val="21"/>
          <w:lang w:val="en-US" w:eastAsia="zh-CN"/>
        </w:rPr>
        <w:t xml:space="preserve">采购单位</w:t>
      </w:r>
      <w:r>
        <w:rPr>
          <w:rFonts w:hint="eastAsia" w:ascii="宋体" w:hAnsi="宋体" w:eastAsia="宋体" w:cs="宋体"/>
          <w:b/>
          <w:sz w:val="21"/>
          <w:szCs w:val="21"/>
        </w:rPr>
        <w:t xml:space="preserve">相关管理规定、保密协议进行违规操作产生恶劣影响的，除进行上述考核扣分外，继续承担由此带来的其它责任。</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当90分≤考评结果，实际付款金额=应付金额*100%</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当80分≤考评结果＜90分，实际付款金额=应付金额*90%</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当70分≤考评结果＜80分，实际付款金额=应付金额*80%</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当60分≤考评结果＜70分，实际付款金额=应付金额*60%</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当考评结果＜60分，</w:t>
      </w:r>
      <w:r>
        <w:rPr>
          <w:rFonts w:hint="eastAsia" w:ascii="宋体" w:hAnsi="宋体" w:eastAsia="宋体" w:cs="宋体"/>
          <w:sz w:val="21"/>
          <w:szCs w:val="21"/>
          <w:lang w:val="en-US" w:eastAsia="zh-CN"/>
        </w:rPr>
        <w:t xml:space="preserve">采购单位</w:t>
      </w:r>
      <w:r>
        <w:rPr>
          <w:rFonts w:hint="eastAsia" w:ascii="宋体" w:hAnsi="宋体" w:eastAsia="宋体" w:cs="宋体"/>
          <w:sz w:val="21"/>
          <w:szCs w:val="21"/>
        </w:rPr>
        <w:t xml:space="preserve">有权拒绝支付半年度维保费用，并有权解除合同。</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第一期应付金额=中标金额*10%</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第二期应付金额=中标金额*10%</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第三期应付金额=中标金额*25%</w:t>
      </w:r>
      <w:r/>
    </w:p>
    <w:p>
      <w:pPr>
        <w:ind w:left="0" w:firstLine="420"/>
        <w:keepLines w:val="0"/>
        <w:keepNext w:val="0"/>
        <w:pageBreakBefore w:val="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第四期应付金额=中标金额*25%</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lang w:val="en-US" w:eastAsia="zh-CN"/>
        </w:rPr>
        <w:t xml:space="preserve">四</w:t>
      </w:r>
      <w:r>
        <w:rPr>
          <w:rFonts w:hint="eastAsia" w:ascii="宋体" w:hAnsi="宋体" w:eastAsia="宋体" w:cs="宋体"/>
          <w:bCs/>
          <w:sz w:val="21"/>
          <w:szCs w:val="21"/>
        </w:rPr>
        <w:t xml:space="preserve">、其他说明：</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、响应单位</w:t>
      </w:r>
      <w:r>
        <w:rPr>
          <w:rFonts w:hint="eastAsia" w:ascii="宋体" w:hAnsi="宋体" w:eastAsia="宋体" w:cs="宋体"/>
          <w:sz w:val="21"/>
          <w:szCs w:val="21"/>
        </w:rPr>
        <w:t xml:space="preserve">提供的服务能够至少达到以上要求，同时明确详细的服务方案，请充分考虑项目实施过程中的人员安排。</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、响应单位</w:t>
      </w:r>
      <w:r>
        <w:rPr>
          <w:rFonts w:hint="eastAsia" w:ascii="宋体" w:hAnsi="宋体" w:eastAsia="宋体" w:cs="宋体"/>
          <w:sz w:val="21"/>
          <w:szCs w:val="21"/>
        </w:rPr>
        <w:t xml:space="preserve">必须承诺招标文件中提出的全部要求，如果其中某些条款不响应时，应在文件中逐条列出，未列出的视同未响应。</w:t>
      </w:r>
      <w:r/>
    </w:p>
    <w:p>
      <w:pPr>
        <w:ind w:lef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、响应单位</w:t>
      </w:r>
      <w:r>
        <w:rPr>
          <w:rFonts w:hint="eastAsia" w:ascii="宋体" w:hAnsi="宋体" w:eastAsia="宋体" w:cs="宋体"/>
          <w:sz w:val="21"/>
          <w:szCs w:val="21"/>
        </w:rPr>
        <w:t xml:space="preserve">应对所投项目的全部内容进行报价，只投其中部分内容者，其投标文件将被拒绝。</w:t>
      </w:r>
      <w:r>
        <w:rPr>
          <w:rFonts w:hint="eastAsia" w:ascii="宋体" w:hAnsi="宋体" w:eastAsia="宋体" w:cs="宋体"/>
          <w:sz w:val="21"/>
          <w:szCs w:val="21"/>
          <w:lang w:eastAsia="zh-CN"/>
        </w:rPr>
        <w:t xml:space="preserve">响应单位</w:t>
      </w:r>
      <w:r>
        <w:rPr>
          <w:rFonts w:hint="eastAsia" w:ascii="宋体" w:hAnsi="宋体" w:eastAsia="宋体" w:cs="宋体"/>
          <w:sz w:val="21"/>
          <w:szCs w:val="21"/>
        </w:rPr>
        <w:t xml:space="preserve">对服务缺陷不予更正，采购方有权另请其他单位更正，所发生的费用由</w:t>
      </w:r>
      <w:r>
        <w:rPr>
          <w:rFonts w:hint="eastAsia" w:ascii="宋体" w:hAnsi="宋体" w:eastAsia="宋体" w:cs="宋体"/>
          <w:sz w:val="21"/>
          <w:szCs w:val="21"/>
          <w:lang w:eastAsia="zh-CN"/>
        </w:rPr>
        <w:t xml:space="preserve">成交单位</w:t>
      </w:r>
      <w:r>
        <w:rPr>
          <w:rFonts w:hint="eastAsia" w:ascii="宋体" w:hAnsi="宋体" w:eastAsia="宋体" w:cs="宋体"/>
          <w:sz w:val="21"/>
          <w:szCs w:val="21"/>
        </w:rPr>
        <w:t xml:space="preserve">承担。</w:t>
      </w:r>
      <w:r/>
    </w:p>
    <w:p>
      <w:pPr>
        <w:ind w:lef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投标报价</w:t>
      </w:r>
      <w:r>
        <w:rPr>
          <w:rFonts w:hint="eastAsia" w:ascii="宋体" w:hAnsi="宋体" w:eastAsia="宋体" w:cs="宋体"/>
          <w:color w:val="000000"/>
          <w:sz w:val="21"/>
          <w:szCs w:val="21"/>
        </w:rPr>
        <w:t xml:space="preserve">包括</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rPr>
        <w:t xml:space="preserve">文件中确定的工作以内及以外的全部服务内容及服务要求，以及相关维护、人工、培训、保险、利润、税金、交通、食宿、加班、服务所需设备及材料（除甲方配备的外）、管理、维护、代</w:t>
      </w:r>
      <w:r>
        <w:rPr>
          <w:rFonts w:hint="eastAsia" w:ascii="宋体" w:hAnsi="宋体" w:eastAsia="宋体" w:cs="宋体"/>
          <w:sz w:val="21"/>
          <w:szCs w:val="21"/>
        </w:rPr>
        <w:t xml:space="preserve">理服务费等完成本合同工作所发生的全部费用和政策性文件规定及合同包含的所有风险、责任等各项应有费用。同时，除非合同条款中另有规定，否则，</w:t>
      </w:r>
      <w:r>
        <w:rPr>
          <w:rFonts w:hint="eastAsia" w:ascii="宋体" w:hAnsi="宋体" w:cs="宋体"/>
          <w:sz w:val="21"/>
          <w:szCs w:val="21"/>
          <w:lang w:eastAsia="zh-CN"/>
        </w:rPr>
        <w:t xml:space="preserve">响应单位</w:t>
      </w:r>
      <w:r>
        <w:rPr>
          <w:rFonts w:hint="eastAsia" w:ascii="宋体" w:hAnsi="宋体" w:eastAsia="宋体" w:cs="宋体"/>
          <w:sz w:val="21"/>
          <w:szCs w:val="21"/>
        </w:rPr>
        <w:t xml:space="preserve">所报价格在合同实施期间不因市场因素变化而变动。</w:t>
      </w:r>
      <w:r/>
    </w:p>
    <w:p>
      <w:pPr>
        <w:ind w:lef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付款步骤以及考核方式：详见合同条款。</w:t>
      </w:r>
      <w:r/>
    </w:p>
    <w:p>
      <w:pPr>
        <w:ind w:lef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凡涉及招标文件的补充说明或修正，均以苏州市政府采购网上信息公告为准。</w:t>
      </w:r>
      <w:r/>
    </w:p>
    <w:p>
      <w:pPr>
        <w:ind w:lef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磋商响应文件的组成及要求：</w:t>
      </w:r>
      <w:r/>
    </w:p>
    <w:p>
      <w:pPr>
        <w:numPr>
          <w:ilvl w:val="0"/>
          <w:numId w:val="5"/>
        </w:numPr>
        <w:keepLines w:val="0"/>
        <w:keepNext w:val="0"/>
        <w:pageBreakBefore w:val="0"/>
        <w:spacing w:line="400" w:lineRule="exact"/>
        <w:widowControl w:val="off"/>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文件组成</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磋商报价表</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磋商分项报价明细表</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资格审查响应文件</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磋商响应函；</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关于资格文件的声明函；</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法定代表人授权委托书（如有授权）；</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供应商的法定代表人身份证复印件、供应商代理人身份证复印件（如有授权）；</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供应商参加政府采购活动应当具备的条件：</w:t>
      </w:r>
      <w:r/>
    </w:p>
    <w:p>
      <w:pPr>
        <w:numPr>
          <w:ilvl w:val="0"/>
          <w:numId w:val="8"/>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具有独立承担民事责任的能力（提供法人或者其他组织的营业执照等证明文件）；</w:t>
      </w:r>
      <w:r/>
    </w:p>
    <w:p>
      <w:pPr>
        <w:numPr>
          <w:ilvl w:val="0"/>
          <w:numId w:val="8"/>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具有良好的商业信誉和健全的财务会计制度（提供参加本次政府采购前的财务报表或银行出具的资信证明）；</w:t>
      </w:r>
      <w:r/>
    </w:p>
    <w:p>
      <w:pPr>
        <w:numPr>
          <w:ilvl w:val="0"/>
          <w:numId w:val="8"/>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具有履行合同所必</w:t>
      </w:r>
      <w:r>
        <w:rPr>
          <w:rFonts w:hint="eastAsia" w:ascii="宋体" w:hAnsi="宋体"/>
          <w:color w:val="auto"/>
          <w:szCs w:val="21"/>
          <w:highlight w:val="none"/>
          <w:shd w:val="clear" w:color="auto" w:fill="auto"/>
          <w:lang w:val="en-US" w:eastAsia="zh-CN"/>
        </w:rPr>
        <w:t xml:space="preserve">需</w:t>
      </w:r>
      <w:r>
        <w:rPr>
          <w:rFonts w:hint="eastAsia" w:ascii="宋体" w:hAnsi="宋体"/>
          <w:color w:val="auto"/>
          <w:szCs w:val="21"/>
          <w:highlight w:val="none"/>
          <w:shd w:val="clear" w:color="auto" w:fill="auto"/>
        </w:rPr>
        <w:t xml:space="preserve">的设备和专业技术能力（企业法人性质的政府采购供应商应在经工商管理部门核准登记注册的经营范围内参与经营活动，提供营业执照或其他证明材料）；</w:t>
      </w:r>
      <w:r/>
    </w:p>
    <w:p>
      <w:pPr>
        <w:numPr>
          <w:ilvl w:val="0"/>
          <w:numId w:val="8"/>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有依法缴纳税收和社会保障资金的良好记录（提供参加本次政府采购前一年内（至少一个月的）的依法缴纳税收和社会保障资金的相关材料）；</w:t>
      </w:r>
      <w:r/>
    </w:p>
    <w:p>
      <w:pPr>
        <w:numPr>
          <w:ilvl w:val="0"/>
          <w:numId w:val="8"/>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参加政府采购活动前3年内在经营活动中没有重大违法记录（提供书面声明）</w:t>
      </w:r>
      <w:r>
        <w:rPr>
          <w:rFonts w:hint="eastAsia" w:ascii="宋体" w:hAnsi="宋体"/>
          <w:color w:val="auto"/>
          <w:szCs w:val="21"/>
          <w:highlight w:val="none"/>
          <w:shd w:val="clear" w:color="auto" w:fill="auto"/>
          <w:lang w:eastAsia="zh-CN"/>
        </w:rPr>
        <w:t xml:space="preserve">；</w:t>
      </w:r>
      <w:r/>
    </w:p>
    <w:p>
      <w:pPr>
        <w:numPr>
          <w:ilvl w:val="0"/>
          <w:numId w:val="8"/>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eastAsia="宋体" w:cs="宋体"/>
          <w:highlight w:val="white"/>
          <w:lang w:eastAsia="zh-CN"/>
        </w:rPr>
        <w:t xml:space="preserve">《中小企业声明函》或《残疾人福利性单位声明函》或省级以上监狱管理局、戒毒管理局（含新疆生产建设兵团）出具的属于监狱企业的证明文件</w:t>
      </w:r>
      <w:r>
        <w:rPr>
          <w:rFonts w:hint="eastAsia" w:ascii="宋体" w:hAnsi="宋体" w:cs="宋体"/>
          <w:highlight w:val="white"/>
          <w:lang w:eastAsia="zh-CN"/>
        </w:rPr>
        <w:t xml:space="preserve">；</w:t>
      </w:r>
      <w:r/>
    </w:p>
    <w:p>
      <w:pPr>
        <w:numPr>
          <w:ilvl w:val="0"/>
          <w:numId w:val="8"/>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eastAsia="宋体" w:cs="宋体"/>
          <w:highlight w:val="whit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highlight w:val="white"/>
          <w:lang w:val="en-US" w:eastAsia="zh-CN"/>
        </w:rPr>
        <w:t xml:space="preserve">的证明文件</w:t>
      </w:r>
      <w:r>
        <w:rPr>
          <w:rFonts w:hint="eastAsia" w:ascii="宋体" w:hAnsi="宋体" w:cs="宋体"/>
          <w:highlight w:val="white"/>
          <w:lang w:val="en-US" w:eastAsia="zh-CN"/>
        </w:rPr>
        <w:t xml:space="preserve">。</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符合性审查响应文件</w:t>
      </w:r>
      <w:r/>
    </w:p>
    <w:p>
      <w:pPr>
        <w:numPr>
          <w:ilvl w:val="0"/>
          <w:numId w:val="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服务要求</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商务条款</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偏离表；</w:t>
      </w:r>
      <w:r/>
    </w:p>
    <w:p>
      <w:pPr>
        <w:numPr>
          <w:ilvl w:val="0"/>
          <w:numId w:val="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投标（响应）保证承诺书；</w:t>
      </w:r>
      <w:r/>
    </w:p>
    <w:p>
      <w:pPr>
        <w:numPr>
          <w:ilvl w:val="0"/>
          <w:numId w:val="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其他需供应商对本次响应的详细说明、承诺。</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综合评审响应文件</w:t>
      </w:r>
      <w:r/>
    </w:p>
    <w:p>
      <w:pPr>
        <w:numPr>
          <w:ilvl w:val="0"/>
          <w:numId w:val="10"/>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eastAsia="宋体" w:cs="宋体"/>
          <w:highlight w:val="white"/>
          <w:lang w:eastAsia="zh-CN"/>
        </w:rPr>
        <w:t xml:space="preserve">评分标准中规定提交的其他相关材料</w:t>
      </w:r>
      <w:r>
        <w:rPr>
          <w:rFonts w:hint="eastAsia" w:ascii="宋体" w:hAnsi="宋体"/>
          <w:color w:val="auto"/>
          <w:szCs w:val="21"/>
          <w:highlight w:val="none"/>
          <w:shd w:val="clear" w:color="auto" w:fill="auto"/>
        </w:rPr>
        <w:t xml:space="preserve">；</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企业报价折扣证明</w:t>
      </w:r>
      <w:r/>
    </w:p>
    <w:p>
      <w:pPr>
        <w:numPr>
          <w:ilvl w:val="0"/>
          <w:numId w:val="11"/>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中型、小型或微型企业、残疾人企业、监狱企业的相关材料。</w:t>
      </w:r>
      <w:r/>
    </w:p>
    <w:p>
      <w:pPr>
        <w:spacing w:line="400" w:lineRule="exact"/>
        <w:rPr>
          <w:rFonts w:ascii="宋体"/>
          <w:color w:val="auto"/>
          <w:szCs w:val="22"/>
          <w:highlight w:val="none"/>
          <w:shd w:val="clear" w:color="auto" w:fill="auto"/>
        </w:rPr>
      </w:pPr>
      <w:r>
        <w:rPr>
          <w:rFonts w:hint="eastAsia" w:ascii="宋体" w:hAnsi="宋体"/>
          <w:color w:val="auto"/>
          <w:szCs w:val="22"/>
          <w:highlight w:val="none"/>
          <w:shd w:val="clear" w:color="auto" w:fill="auto"/>
        </w:rPr>
        <w:t xml:space="preserve">注：响应单位成交后须提供一份与电子响应文件内容一致的纸质响应文件（装订成册）。</w:t>
      </w:r>
      <w:r/>
    </w:p>
    <w:p>
      <w:pPr>
        <w:numPr>
          <w:ilvl w:val="0"/>
          <w:numId w:val="5"/>
        </w:numPr>
        <w:spacing w:line="400" w:lineRule="exact"/>
        <w:rPr>
          <w:rFonts w:hint="eastAsia" w:ascii="宋体" w:hAnsi="宋体"/>
          <w:b/>
          <w:bCs/>
          <w:color w:val="auto"/>
          <w:highlight w:val="none"/>
          <w:shd w:val="clear" w:color="auto" w:fill="auto"/>
        </w:rPr>
      </w:pPr>
      <w:r>
        <w:rPr>
          <w:rFonts w:hint="eastAsia" w:ascii="宋体" w:hAnsi="宋体"/>
          <w:b/>
          <w:bCs/>
          <w:color w:val="auto"/>
          <w:highlight w:val="none"/>
          <w:shd w:val="clear" w:color="auto" w:fill="auto"/>
        </w:rPr>
        <w:t xml:space="preserve">电子投标（响应）文件的编制与提交 </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电子响应文件按上述文件组成统一顺序、统一格式编写，并在首页编制“响应文件目录”。</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电子响应文件制作</w:t>
      </w:r>
      <w:r/>
    </w:p>
    <w:p>
      <w:pPr>
        <w:numPr>
          <w:ilvl w:val="0"/>
          <w:numId w:val="13"/>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在苏采云系统中下载采购文件后，点击“客户端下载地址”，下载投标文件客户端，查看客户端使用说明。</w:t>
      </w:r>
      <w:r/>
    </w:p>
    <w:p>
      <w:pPr>
        <w:numPr>
          <w:ilvl w:val="0"/>
          <w:numId w:val="13"/>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将下载的采购文件导入投标文件客户端，按照《操作手册》完成投标文件的编制和加盖电子签章。</w:t>
      </w:r>
      <w:r/>
    </w:p>
    <w:p>
      <w:pPr>
        <w:numPr>
          <w:ilvl w:val="0"/>
          <w:numId w:val="13"/>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导出制作完成的投标文件，上传至苏采云系统。</w:t>
      </w:r>
      <w:r/>
    </w:p>
    <w:p>
      <w:pPr>
        <w:spacing w:line="400" w:lineRule="atLeast"/>
        <w:widowControl/>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注：具体投标文件编制教程查看苏采云系统中的客户端使用说明和供应商《操作手册》。</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电子投标文件中的资料应按采购文件的要求加盖响应单位的电子签章或公章。</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未按照要求编制电子投标文件，未按照要求在电子投标文件上加盖电子签章的，均视为无效投标。</w:t>
      </w:r>
      <w:r/>
    </w:p>
    <w:p>
      <w:pPr>
        <w:numPr>
          <w:numId w:val="0"/>
        </w:numPr>
        <w:spacing w:line="400" w:lineRule="exact"/>
        <w:tabs>
          <w:tab w:val="left" w:pos="525"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六、</w:t>
      </w:r>
      <w:r>
        <w:rPr>
          <w:rFonts w:hint="eastAsia" w:ascii="宋体" w:hAnsi="宋体"/>
          <w:bCs/>
          <w:color w:val="auto"/>
          <w:szCs w:val="21"/>
          <w:highlight w:val="none"/>
          <w:shd w:val="clear" w:color="auto" w:fill="auto"/>
        </w:rPr>
        <w:t xml:space="preserve">磋商综合说明：</w:t>
      </w:r>
      <w:r/>
    </w:p>
    <w:p>
      <w:pPr>
        <w:numPr>
          <w:ilvl w:val="0"/>
          <w:numId w:val="14"/>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竞争性磋商不分标段</w:t>
      </w:r>
      <w:r>
        <w:rPr>
          <w:rFonts w:ascii="宋体" w:hAnsi="宋体"/>
          <w:color w:val="auto"/>
          <w:szCs w:val="21"/>
          <w:highlight w:val="none"/>
          <w:shd w:val="clear" w:color="auto" w:fill="auto"/>
        </w:rPr>
        <w:t xml:space="preserve">，各供应商须对全部内容进行响应</w:t>
      </w:r>
      <w:r>
        <w:rPr>
          <w:rFonts w:hint="eastAsia" w:ascii="宋体" w:hAnsi="宋体"/>
          <w:color w:val="auto"/>
          <w:szCs w:val="21"/>
          <w:highlight w:val="none"/>
          <w:shd w:val="clear" w:color="auto" w:fill="auto"/>
        </w:rPr>
        <w:t xml:space="preserve">并报价</w:t>
      </w:r>
      <w:r>
        <w:rPr>
          <w:rFonts w:ascii="宋体" w:hAnsi="宋体"/>
          <w:color w:val="auto"/>
          <w:szCs w:val="21"/>
          <w:highlight w:val="none"/>
          <w:shd w:val="clear" w:color="auto" w:fill="auto"/>
        </w:rPr>
        <w:t xml:space="preserve">，只</w:t>
      </w:r>
      <w:r>
        <w:rPr>
          <w:rFonts w:hint="eastAsia" w:ascii="宋体" w:hAnsi="宋体"/>
          <w:color w:val="auto"/>
          <w:szCs w:val="21"/>
          <w:highlight w:val="none"/>
          <w:shd w:val="clear" w:color="auto" w:fill="auto"/>
        </w:rPr>
        <w:t xml:space="preserve">响应其中部分内容或只</w:t>
      </w:r>
      <w:r>
        <w:rPr>
          <w:rFonts w:ascii="宋体" w:hAnsi="宋体"/>
          <w:color w:val="auto"/>
          <w:szCs w:val="21"/>
          <w:highlight w:val="none"/>
          <w:shd w:val="clear" w:color="auto" w:fill="auto"/>
        </w:rPr>
        <w:t xml:space="preserve">报其中部分内容的，</w:t>
      </w:r>
      <w:r>
        <w:rPr>
          <w:rFonts w:hint="eastAsia" w:ascii="宋体" w:hAnsi="宋体"/>
          <w:color w:val="auto"/>
          <w:szCs w:val="21"/>
          <w:highlight w:val="none"/>
          <w:shd w:val="clear" w:color="auto" w:fill="auto"/>
        </w:rPr>
        <w:t xml:space="preserve">视为非实质性响应</w:t>
      </w:r>
      <w:r>
        <w:rPr>
          <w:rFonts w:ascii="宋体" w:hAnsi="宋体"/>
          <w:color w:val="auto"/>
          <w:szCs w:val="21"/>
          <w:highlight w:val="none"/>
          <w:shd w:val="clear" w:color="auto" w:fill="auto"/>
        </w:rPr>
        <w:t xml:space="preserve">，并不得出现选择性报价。</w:t>
      </w:r>
      <w:r/>
    </w:p>
    <w:p>
      <w:pPr>
        <w:numPr>
          <w:ilvl w:val="0"/>
          <w:numId w:val="14"/>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磋商保证金：本项目不收取磋商保证金。</w:t>
      </w:r>
      <w:r/>
    </w:p>
    <w:p>
      <w:pPr>
        <w:ind w:left="540"/>
        <w:spacing w:line="400" w:lineRule="exact"/>
        <w:tabs>
          <w:tab w:val="left" w:pos="540" w:leader="none"/>
        </w:tabs>
        <w:rPr>
          <w:rFonts w:hint="eastAsia" w:ascii="宋体" w:hAnsi="宋体"/>
          <w:color w:val="auto"/>
          <w:highlight w:val="none"/>
          <w:shd w:val="clear" w:color="auto" w:fill="auto"/>
        </w:rPr>
      </w:pPr>
      <w:r>
        <w:rPr>
          <w:rFonts w:ascii="宋体" w:hAnsi="宋体"/>
          <w:color w:val="auto"/>
          <w:szCs w:val="21"/>
          <w:highlight w:val="none"/>
          <w:shd w:val="clear" w:color="auto" w:fill="auto"/>
        </w:rPr>
        <w:t xml:space="preserve">成交服务</w:t>
      </w:r>
      <w:r>
        <w:rPr>
          <w:rFonts w:hint="eastAsia" w:ascii="宋体" w:hAnsi="宋体"/>
          <w:color w:val="auto"/>
          <w:highlight w:val="none"/>
          <w:shd w:val="clear" w:color="auto" w:fill="auto"/>
        </w:rPr>
        <w:t xml:space="preserve">费：领取成交通知书时成交单位向采购代理机构一次性付清。</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收费标准：预算金额100万以下部分费率为预算金额的1.5%；预算金额100万-500万部分费率为预算金额的1.1%。</w:t>
      </w:r>
      <w:r>
        <w:rPr>
          <w:rFonts w:hint="eastAsia" w:ascii="宋体" w:hAnsi="宋体"/>
          <w:color w:val="auto"/>
          <w:highlight w:val="none"/>
          <w:shd w:val="clear" w:color="auto" w:fill="auto"/>
          <w:lang w:val="en-US" w:eastAsia="zh-CN"/>
        </w:rPr>
        <w:t xml:space="preserve">本项目代理服务费：17234元。</w:t>
      </w:r>
      <w:r/>
    </w:p>
    <w:p>
      <w:pPr>
        <w:numPr>
          <w:ilvl w:val="0"/>
          <w:numId w:val="14"/>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磋商说明：</w:t>
      </w:r>
      <w:r/>
    </w:p>
    <w:p>
      <w:pPr>
        <w:numPr>
          <w:ilvl w:val="0"/>
          <w:numId w:val="1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不符合供应商资格要求的磋商响应文件将被拒绝；</w:t>
      </w:r>
      <w:r/>
    </w:p>
    <w:p>
      <w:pPr>
        <w:numPr>
          <w:ilvl w:val="0"/>
          <w:numId w:val="1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参加磋商的供应商必须提供供应商代表的身份证明原件和法定代表人授权委托书原件（法定代表人为磋商代表的可不提供）；</w:t>
      </w:r>
      <w:r/>
    </w:p>
    <w:p>
      <w:pPr>
        <w:numPr>
          <w:ilvl w:val="0"/>
          <w:numId w:val="1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磋商响应文件密封和签署不符合要求的，磋商响应文件将被拒绝；</w:t>
      </w:r>
      <w:r/>
    </w:p>
    <w:p>
      <w:pPr>
        <w:numPr>
          <w:ilvl w:val="0"/>
          <w:numId w:val="1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不同投标（响应）人存在投标(响应)文件制作机器码一致的，视为无效响应； </w:t>
      </w:r>
      <w:r/>
    </w:p>
    <w:p>
      <w:pPr>
        <w:numPr>
          <w:ilvl w:val="0"/>
          <w:numId w:val="1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实质性响应磋商文件不满三家、或进入二次报价的不满三家、或二次报价在采购预算内不满三家的，磋商采购失败。</w:t>
      </w:r>
      <w:r/>
    </w:p>
    <w:p>
      <w:pPr>
        <w:numPr>
          <w:ilvl w:val="0"/>
          <w:numId w:val="1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最终合同单</w:t>
      </w:r>
      <w:r>
        <w:rPr>
          <w:rFonts w:hint="eastAsia" w:ascii="宋体" w:hAnsi="宋体"/>
          <w:color w:val="auto"/>
          <w:highlight w:val="none"/>
          <w:shd w:val="clear" w:color="auto" w:fill="auto"/>
        </w:rPr>
        <w:t xml:space="preserve">价按最终总报价同比例下（上）浮。</w:t>
      </w:r>
      <w:r/>
    </w:p>
    <w:p>
      <w:pPr>
        <w:numPr>
          <w:ilvl w:val="0"/>
          <w:numId w:val="14"/>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项目的终止</w:t>
      </w:r>
      <w:r/>
    </w:p>
    <w:p>
      <w:pPr>
        <w:ind w:firstLine="539"/>
        <w:spacing w:line="40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出现下列情形之一的，</w:t>
      </w:r>
      <w:r>
        <w:rPr>
          <w:rFonts w:hint="eastAsia" w:ascii="宋体" w:hAnsi="宋体"/>
          <w:color w:val="auto"/>
          <w:szCs w:val="21"/>
          <w:highlight w:val="none"/>
          <w:shd w:val="clear" w:color="auto" w:fill="auto"/>
        </w:rPr>
        <w:t xml:space="preserve">将</w:t>
      </w:r>
      <w:r>
        <w:rPr>
          <w:rFonts w:ascii="宋体" w:hAnsi="宋体"/>
          <w:color w:val="auto"/>
          <w:szCs w:val="21"/>
          <w:highlight w:val="none"/>
          <w:shd w:val="clear" w:color="auto" w:fill="auto"/>
        </w:rPr>
        <w:t xml:space="preserve">终止采购活动：</w:t>
      </w:r>
      <w:r/>
    </w:p>
    <w:p>
      <w:pPr>
        <w:numPr>
          <w:ilvl w:val="0"/>
          <w:numId w:val="16"/>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因情况变化，不再符合规定的竞争性磋商采购方式适用情形的；</w:t>
      </w:r>
      <w:r/>
    </w:p>
    <w:p>
      <w:pPr>
        <w:numPr>
          <w:ilvl w:val="0"/>
          <w:numId w:val="16"/>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出现影响采购公正的违法、违规行为的；</w:t>
      </w:r>
      <w:r/>
    </w:p>
    <w:p>
      <w:pPr>
        <w:numPr>
          <w:ilvl w:val="0"/>
          <w:numId w:val="16"/>
        </w:numPr>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szCs w:val="21"/>
          <w:highlight w:val="none"/>
          <w:shd w:val="clear" w:color="auto" w:fill="auto"/>
        </w:rPr>
        <w:t xml:space="preserve">在采购</w:t>
      </w:r>
      <w:r>
        <w:rPr>
          <w:rFonts w:ascii="宋体" w:hAnsi="宋体"/>
          <w:color w:val="auto"/>
          <w:szCs w:val="21"/>
          <w:highlight w:val="none"/>
          <w:shd w:val="clear" w:color="auto" w:fill="auto"/>
        </w:rPr>
        <w:t xml:space="preserve">过程中符合竞争要求的供应商或者报价未超过采购预算的供应商不足</w:t>
      </w:r>
      <w:r>
        <w:rPr>
          <w:rFonts w:hint="eastAsia" w:ascii="宋体" w:hAnsi="宋体"/>
          <w:color w:val="auto"/>
          <w:szCs w:val="21"/>
          <w:highlight w:val="none"/>
          <w:shd w:val="clear" w:color="auto" w:fill="auto"/>
        </w:rPr>
        <w:t xml:space="preserve">三</w:t>
      </w:r>
      <w:r>
        <w:rPr>
          <w:rFonts w:ascii="宋体" w:hAnsi="宋体"/>
          <w:color w:val="auto"/>
          <w:szCs w:val="21"/>
          <w:highlight w:val="none"/>
          <w:shd w:val="clear" w:color="auto" w:fill="auto"/>
        </w:rPr>
        <w:t xml:space="preserve">家的。</w:t>
      </w:r>
      <w:r/>
    </w:p>
    <w:p>
      <w:pPr>
        <w:numPr>
          <w:ilvl w:val="0"/>
          <w:numId w:val="14"/>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w:t>
      </w:r>
      <w:r/>
    </w:p>
    <w:p>
      <w:pPr>
        <w:numPr>
          <w:ilvl w:val="0"/>
          <w:numId w:val="1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确定成交单位后在投标有效期截止前，采购代理机构将以书面形式通知成交的响应单位。</w:t>
      </w:r>
      <w:r/>
    </w:p>
    <w:p>
      <w:pPr>
        <w:numPr>
          <w:ilvl w:val="0"/>
          <w:numId w:val="1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成交通知书将成为合同的组成部分。</w:t>
      </w:r>
      <w:r/>
    </w:p>
    <w:p>
      <w:pPr>
        <w:numPr>
          <w:ilvl w:val="0"/>
          <w:numId w:val="1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采购人或采购代理机构对未成交单位不承担解释未成交原因的义务。</w:t>
      </w:r>
      <w:r/>
    </w:p>
    <w:p>
      <w:pPr>
        <w:numPr>
          <w:ilvl w:val="0"/>
          <w:numId w:val="1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请成交单位在成交结果公告届满之日起30日内,使用CA证书登录“苏采云”系统及时下载成交通知书。因系统存储空</w:t>
      </w:r>
      <w:r>
        <w:rPr>
          <w:rFonts w:hint="eastAsia" w:ascii="宋体" w:hAnsi="宋体"/>
          <w:color w:val="auto"/>
          <w:highlight w:val="none"/>
          <w:shd w:val="clear" w:color="auto" w:fill="auto"/>
        </w:rPr>
        <w:t xml:space="preserve">间有限，自成交结果公告届满之日起30日后，“苏采云”系统不再保证提供下载</w:t>
      </w:r>
      <w:r>
        <w:rPr>
          <w:rFonts w:hint="eastAsia" w:ascii="宋体" w:hAnsi="宋体"/>
          <w:color w:val="auto"/>
          <w:highlight w:val="none"/>
          <w:shd w:val="clear" w:color="auto" w:fill="auto"/>
          <w:lang w:val="en-US" w:eastAsia="zh-CN"/>
        </w:rPr>
        <w:t xml:space="preserve">成交</w:t>
      </w:r>
      <w:r>
        <w:rPr>
          <w:rFonts w:hint="eastAsia" w:ascii="宋体" w:hAnsi="宋体"/>
          <w:color w:val="auto"/>
          <w:highlight w:val="none"/>
          <w:shd w:val="clear" w:color="auto" w:fill="auto"/>
        </w:rPr>
        <w:t xml:space="preserve">通知书服务,因未及时下载而造成的不利后果由成交单位自行承担。</w:t>
      </w:r>
      <w:r/>
    </w:p>
    <w:p>
      <w:pPr>
        <w:numPr>
          <w:ilvl w:val="0"/>
          <w:numId w:val="14"/>
        </w:numPr>
        <w:ind w:left="567" w:hanging="567"/>
        <w:spacing w:line="400" w:lineRule="exact"/>
        <w:tabs>
          <w:tab w:val="left" w:pos="567" w:leader="none"/>
        </w:tabs>
        <w:rPr>
          <w:rFonts w:hint="eastAsia" w:ascii="宋体" w:hAnsi="宋体"/>
          <w:color w:val="auto"/>
          <w:szCs w:val="21"/>
          <w:highlight w:val="none"/>
          <w:shd w:val="clear" w:color="auto" w:fill="auto"/>
        </w:rPr>
      </w:pPr>
      <w:r>
        <w:rPr>
          <w:color w:val="auto"/>
          <w:highlight w:val="none"/>
          <w:shd w:val="clear" w:color="auto" w:fill="auto"/>
        </w:rPr>
        <w:t xml:space="preserve">参与项目评审的未成交供应商可在成交公告</w:t>
      </w:r>
      <w:r>
        <w:rPr>
          <w:rFonts w:hint="eastAsia"/>
          <w:color w:val="auto"/>
          <w:highlight w:val="none"/>
          <w:shd w:val="clear" w:color="auto" w:fill="auto"/>
        </w:rPr>
        <w:t xml:space="preserve">发布</w:t>
      </w:r>
      <w:r>
        <w:rPr>
          <w:color w:val="auto"/>
          <w:highlight w:val="none"/>
          <w:shd w:val="clear" w:color="auto" w:fill="auto"/>
        </w:rPr>
        <w:t xml:space="preserve">之</w:t>
      </w:r>
      <w:r>
        <w:rPr>
          <w:rFonts w:ascii="宋体" w:hAnsi="宋体"/>
          <w:color w:val="auto"/>
          <w:highlight w:val="none"/>
          <w:shd w:val="clear" w:color="auto" w:fill="auto"/>
        </w:rPr>
        <w:t xml:space="preserve">日起7个工</w:t>
      </w:r>
      <w:r>
        <w:rPr>
          <w:color w:val="auto"/>
          <w:highlight w:val="none"/>
          <w:shd w:val="clear" w:color="auto" w:fill="auto"/>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shd w:val="clear" w:color="auto" w:fill="auto"/>
        </w:rPr>
        <w:t xml:space="preserve">。</w:t>
      </w:r>
      <w:r/>
    </w:p>
    <w:p>
      <w:pPr>
        <w:numPr>
          <w:ilvl w:val="0"/>
          <w:numId w:val="14"/>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凡涉及</w:t>
      </w:r>
      <w:r>
        <w:rPr>
          <w:rFonts w:hint="eastAsia" w:ascii="宋体" w:hAnsi="宋体"/>
          <w:color w:val="auto"/>
          <w:szCs w:val="21"/>
          <w:highlight w:val="none"/>
          <w:shd w:val="clear" w:color="auto" w:fill="auto"/>
        </w:rPr>
        <w:t xml:space="preserve">采购文件</w:t>
      </w:r>
      <w:r>
        <w:rPr>
          <w:rFonts w:ascii="宋体" w:hAnsi="宋体"/>
          <w:color w:val="auto"/>
          <w:szCs w:val="21"/>
          <w:highlight w:val="none"/>
          <w:shd w:val="clear" w:color="auto" w:fill="auto"/>
        </w:rPr>
        <w:t xml:space="preserve">的补充说明和修改，均以</w:t>
      </w:r>
      <w:r>
        <w:rPr>
          <w:rFonts w:hint="eastAsia" w:ascii="宋体" w:hAnsi="宋体"/>
          <w:color w:val="auto"/>
          <w:szCs w:val="21"/>
          <w:highlight w:val="none"/>
          <w:shd w:val="clear" w:color="auto" w:fill="auto"/>
        </w:rPr>
        <w:t xml:space="preserve">网上发布的</w:t>
      </w:r>
      <w:r>
        <w:rPr>
          <w:rFonts w:ascii="宋体" w:hAnsi="宋体"/>
          <w:color w:val="auto"/>
          <w:szCs w:val="21"/>
          <w:highlight w:val="none"/>
          <w:shd w:val="clear" w:color="auto" w:fill="auto"/>
        </w:rPr>
        <w:t xml:space="preserve">通知为准</w:t>
      </w:r>
      <w:r>
        <w:rPr>
          <w:rFonts w:hint="eastAsia" w:ascii="宋体" w:hAnsi="宋体"/>
          <w:color w:val="auto"/>
          <w:szCs w:val="21"/>
          <w:highlight w:val="none"/>
          <w:shd w:val="clear" w:color="auto" w:fill="auto"/>
        </w:rPr>
        <w:t xml:space="preserve">。</w:t>
      </w:r>
      <w:r/>
    </w:p>
    <w:p>
      <w:pPr>
        <w:numPr>
          <w:numId w:val="0"/>
        </w:numPr>
        <w:spacing w:line="400" w:lineRule="exact"/>
        <w:tabs>
          <w:tab w:val="left" w:pos="525"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七、</w:t>
      </w:r>
      <w:r>
        <w:rPr>
          <w:rFonts w:hint="eastAsia" w:ascii="宋体" w:hAnsi="宋体"/>
          <w:bCs/>
          <w:color w:val="auto"/>
          <w:szCs w:val="21"/>
          <w:highlight w:val="none"/>
          <w:shd w:val="clear" w:color="auto" w:fill="auto"/>
        </w:rPr>
        <w:t xml:space="preserve">政府采购相关政策</w:t>
      </w:r>
      <w:r/>
    </w:p>
    <w:p>
      <w:pPr>
        <w:numPr>
          <w:ilvl w:val="0"/>
          <w:numId w:val="1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关于对参与供应商信用记录的政府采购要求：</w:t>
      </w:r>
      <w:r/>
    </w:p>
    <w:p>
      <w:pPr>
        <w:numPr>
          <w:ilvl w:val="0"/>
          <w:numId w:val="19"/>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采购代理机构会在接收响应文件截止时间后，在信用中国（www.creditchina.gov.cn）</w:t>
      </w:r>
      <w:r>
        <w:rPr>
          <w:rFonts w:hint="eastAsia" w:ascii="宋体" w:hAnsi="宋体"/>
          <w:color w:val="auto"/>
          <w:szCs w:val="21"/>
          <w:highlight w:val="none"/>
          <w:shd w:val="clear" w:color="auto" w:fill="auto"/>
          <w:lang w:val="en-US" w:eastAsia="zh-CN"/>
        </w:rPr>
        <w:t xml:space="preserve">等</w:t>
      </w:r>
      <w:r>
        <w:rPr>
          <w:rFonts w:hint="eastAsia" w:ascii="宋体" w:hAnsi="宋体"/>
          <w:color w:val="auto"/>
          <w:szCs w:val="21"/>
          <w:highlight w:val="none"/>
          <w:shd w:val="clear" w:color="auto" w:fill="auto"/>
        </w:rPr>
        <w:t xml:space="preserve">网站输入供应商全称或统一社会信用代码查询信用记录，并将查询结果递交评审小组。</w:t>
      </w:r>
      <w:r/>
    </w:p>
    <w:p>
      <w:pPr>
        <w:numPr>
          <w:ilvl w:val="0"/>
          <w:numId w:val="19"/>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 被列入失信被执行人名单；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19"/>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18"/>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18"/>
        </w:numPr>
        <w:spacing w:line="400" w:lineRule="exact"/>
        <w:tabs>
          <w:tab w:val="left" w:pos="525"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质疑事项</w:t>
      </w:r>
      <w:r/>
    </w:p>
    <w:p>
      <w:pPr>
        <w:numPr>
          <w:ilvl w:val="0"/>
          <w:numId w:val="20"/>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21"/>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bCs/>
          <w:color w:val="auto"/>
          <w:szCs w:val="21"/>
          <w:highlight w:val="none"/>
          <w:shd w:val="clear" w:color="auto" w:fill="auto"/>
        </w:rPr>
        <w:t xml:space="preserve">对</w:t>
      </w:r>
      <w:r>
        <w:rPr>
          <w:rFonts w:hint="eastAsia" w:ascii="宋体" w:hAnsi="宋体"/>
          <w:color w:val="auto"/>
          <w:highlight w:val="none"/>
          <w:shd w:val="clear" w:color="auto" w:fill="auto"/>
        </w:rPr>
        <w:t xml:space="preserve">可以质疑的采购文件提出质疑的，为收到采购文件之日或者采购文件公告期限届满之日；</w:t>
      </w:r>
      <w:r/>
    </w:p>
    <w:p>
      <w:pPr>
        <w:numPr>
          <w:ilvl w:val="0"/>
          <w:numId w:val="21"/>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对采购过程提出质疑的，为各采购程序环节结束之日；</w:t>
      </w:r>
      <w:r/>
    </w:p>
    <w:p>
      <w:pPr>
        <w:numPr>
          <w:ilvl w:val="0"/>
          <w:numId w:val="21"/>
        </w:numPr>
        <w:ind w:left="567" w:firstLine="0"/>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highlight w:val="none"/>
          <w:shd w:val="clear" w:color="auto" w:fill="auto"/>
        </w:rPr>
        <w:t xml:space="preserve">对中标或</w:t>
      </w:r>
      <w:r>
        <w:rPr>
          <w:rFonts w:hint="eastAsia" w:ascii="宋体" w:hAnsi="宋体"/>
          <w:bCs/>
          <w:color w:val="auto"/>
          <w:szCs w:val="21"/>
          <w:highlight w:val="none"/>
          <w:shd w:val="clear" w:color="auto" w:fill="auto"/>
        </w:rPr>
        <w:t xml:space="preserve">者成交结果提出质疑的，为中标或者成交结果公告期限届满之日。 </w:t>
      </w:r>
      <w:r/>
    </w:p>
    <w:p>
      <w:pPr>
        <w:numPr>
          <w:ilvl w:val="0"/>
          <w:numId w:val="20"/>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20"/>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shd w:val="clear" w:color="auto" w:fill="auto"/>
        </w:rPr>
        <w:t xml:space="preserve">迟于相关规定时间提交的</w:t>
      </w:r>
      <w:r>
        <w:rPr>
          <w:rFonts w:hint="eastAsia" w:ascii="宋体" w:hAnsi="宋体"/>
          <w:bCs/>
          <w:color w:val="auto"/>
          <w:szCs w:val="21"/>
          <w:highlight w:val="none"/>
          <w:shd w:val="clear" w:color="auto" w:fill="auto"/>
        </w:rPr>
        <w:t xml:space="preserve">质疑</w:t>
      </w:r>
      <w:r>
        <w:rPr>
          <w:rFonts w:ascii="宋体" w:hAnsi="宋体"/>
          <w:bCs/>
          <w:color w:val="auto"/>
          <w:szCs w:val="21"/>
          <w:highlight w:val="none"/>
          <w:shd w:val="clear" w:color="auto" w:fill="auto"/>
        </w:rPr>
        <w:t xml:space="preserve">，</w:t>
      </w:r>
      <w:r>
        <w:rPr>
          <w:rFonts w:hint="eastAsia" w:ascii="宋体" w:hAnsi="宋体"/>
          <w:bCs/>
          <w:color w:val="auto"/>
          <w:szCs w:val="21"/>
          <w:highlight w:val="none"/>
          <w:shd w:val="clear" w:color="auto" w:fill="auto"/>
        </w:rPr>
        <w:t xml:space="preserve">采购方或</w:t>
      </w:r>
      <w:r>
        <w:rPr>
          <w:rFonts w:ascii="宋体" w:hAnsi="宋体"/>
          <w:bCs/>
          <w:color w:val="auto"/>
          <w:szCs w:val="21"/>
          <w:highlight w:val="none"/>
          <w:shd w:val="clear" w:color="auto" w:fill="auto"/>
        </w:rPr>
        <w:t xml:space="preserve">采购代理机构</w:t>
      </w:r>
      <w:r>
        <w:rPr>
          <w:rFonts w:hint="eastAsia" w:ascii="宋体" w:hAnsi="宋体"/>
          <w:bCs/>
          <w:color w:val="auto"/>
          <w:szCs w:val="21"/>
          <w:highlight w:val="none"/>
          <w:shd w:val="clear" w:color="auto" w:fill="auto"/>
        </w:rPr>
        <w:t xml:space="preserve">将按照相关法律法规的规定</w:t>
      </w:r>
      <w:r>
        <w:rPr>
          <w:rFonts w:ascii="宋体" w:hAnsi="宋体"/>
          <w:bCs/>
          <w:color w:val="auto"/>
          <w:szCs w:val="21"/>
          <w:highlight w:val="none"/>
          <w:shd w:val="clear" w:color="auto" w:fill="auto"/>
        </w:rPr>
        <w:t xml:space="preserve">拒绝回答</w:t>
      </w:r>
      <w:r>
        <w:rPr>
          <w:rFonts w:hint="eastAsia" w:ascii="宋体" w:hAnsi="宋体"/>
          <w:bCs/>
          <w:color w:val="auto"/>
          <w:szCs w:val="21"/>
          <w:highlight w:val="none"/>
          <w:shd w:val="clear" w:color="auto" w:fill="auto"/>
        </w:rPr>
        <w:t xml:space="preserve">。</w:t>
      </w:r>
      <w:r/>
    </w:p>
    <w:p>
      <w:pPr>
        <w:ind w:left="540"/>
        <w:spacing w:line="400" w:lineRule="exact"/>
        <w:tabs>
          <w:tab w:val="left" w:pos="540" w:leader="none"/>
        </w:tabs>
        <w:rPr>
          <w:rFonts w:hint="default" w:ascii="宋体" w:hAnsi="宋体" w:eastAsia="宋体"/>
          <w:color w:val="auto"/>
          <w:highlight w:val="none"/>
          <w:shd w:val="clear" w:color="auto" w:fill="auto"/>
          <w:lang w:val="en-US" w:eastAsia="zh-CN"/>
        </w:rPr>
      </w:pPr>
      <w:r>
        <w:rPr>
          <w:rFonts w:hint="eastAsia" w:ascii="宋体" w:hAnsi="宋体"/>
          <w:bCs/>
          <w:color w:val="auto"/>
          <w:szCs w:val="21"/>
          <w:highlight w:val="none"/>
          <w:shd w:val="clear" w:color="auto" w:fill="auto"/>
        </w:rPr>
        <w:t xml:space="preserve">质疑</w:t>
      </w:r>
      <w:r>
        <w:rPr>
          <w:rFonts w:hint="eastAsia" w:ascii="宋体" w:hAnsi="宋体"/>
          <w:color w:val="auto"/>
          <w:highlight w:val="none"/>
          <w:shd w:val="clear" w:color="auto" w:fill="auto"/>
        </w:rPr>
        <w:t xml:space="preserve">联系部门：</w:t>
      </w:r>
      <w:r>
        <w:rPr>
          <w:rFonts w:hint="eastAsia" w:ascii="宋体" w:hAnsi="宋体"/>
          <w:color w:val="auto"/>
          <w:highlight w:val="none"/>
          <w:shd w:val="clear" w:color="auto" w:fill="auto"/>
          <w:lang w:val="en-US" w:eastAsia="zh-CN"/>
        </w:rPr>
        <w:t xml:space="preserve">范祎、张占柏</w:t>
      </w:r>
      <w:r/>
    </w:p>
    <w:p>
      <w:pPr>
        <w:ind w:left="540"/>
        <w:spacing w:line="400" w:lineRule="exact"/>
        <w:tabs>
          <w:tab w:val="left" w:pos="540" w:leader="none"/>
        </w:tabs>
        <w:rPr>
          <w:rFonts w:hint="default" w:ascii="宋体" w:hAnsi="宋体" w:eastAsia="宋体"/>
          <w:color w:val="auto"/>
          <w:highlight w:val="none"/>
          <w:shd w:val="clear" w:color="auto" w:fill="auto"/>
          <w:lang w:val="en-US" w:eastAsia="zh-CN"/>
        </w:rPr>
      </w:pPr>
      <w:r>
        <w:rPr>
          <w:rFonts w:hint="eastAsia" w:ascii="宋体" w:hAnsi="宋体"/>
          <w:color w:val="auto"/>
          <w:highlight w:val="none"/>
          <w:shd w:val="clear" w:color="auto" w:fill="auto"/>
        </w:rPr>
        <w:t xml:space="preserve">联系电话：0512-</w:t>
      </w:r>
      <w:r>
        <w:rPr>
          <w:rFonts w:hint="eastAsia" w:ascii="宋体" w:hAnsi="宋体"/>
          <w:color w:val="auto"/>
          <w:highlight w:val="none"/>
          <w:shd w:val="clear" w:color="auto" w:fill="auto"/>
          <w:lang w:val="en-US" w:eastAsia="zh-CN"/>
        </w:rPr>
        <w:t xml:space="preserve">68365197</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通讯地址：苏州市</w:t>
      </w:r>
      <w:r>
        <w:rPr>
          <w:rFonts w:hint="eastAsia" w:ascii="宋体" w:hAnsi="宋体"/>
          <w:color w:val="auto"/>
          <w:highlight w:val="none"/>
          <w:shd w:val="clear" w:color="auto" w:fill="auto"/>
          <w:lang w:val="en-US" w:eastAsia="zh-CN"/>
        </w:rPr>
        <w:t xml:space="preserve">平泷路1001号联实大厦4楼D1</w:t>
      </w:r>
      <w:r/>
    </w:p>
    <w:p>
      <w:pPr>
        <w:numPr>
          <w:ilvl w:val="0"/>
          <w:numId w:val="20"/>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20"/>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20"/>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numId w:val="0"/>
        </w:numPr>
        <w:spacing w:line="400" w:lineRule="exact"/>
        <w:tabs>
          <w:tab w:val="left" w:pos="525"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八、</w:t>
      </w:r>
      <w:r>
        <w:rPr>
          <w:rFonts w:hint="eastAsia" w:ascii="宋体" w:hAnsi="宋体"/>
          <w:bCs/>
          <w:color w:val="auto"/>
          <w:szCs w:val="21"/>
          <w:highlight w:val="none"/>
          <w:shd w:val="clear" w:color="auto" w:fill="auto"/>
        </w:rPr>
        <w:t xml:space="preserve">磋商程序：</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采购代理机构按本采购文件规定的时间、地点主持磋商采购活动。</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在磋商响应文件网上递交截止时间止成功解密的磋商供应商少于三家，则本次采购失败。</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由磋商小组审查供应商解密的响应文件。</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2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磋商小组要求供应商澄清、</w:t>
      </w:r>
      <w:r>
        <w:rPr>
          <w:rFonts w:hint="eastAsia" w:ascii="宋体" w:hAnsi="宋体"/>
          <w:color w:val="auto"/>
          <w:szCs w:val="21"/>
          <w:highlight w:val="none"/>
          <w:shd w:val="clear" w:color="auto" w:fill="auto"/>
        </w:rPr>
        <w:t xml:space="preserve">说明或者更正响应文件应当以书面形式做出。供应商的澄清、说明或者更正应当由其单位加盖电子公章。</w:t>
      </w:r>
      <w:r/>
    </w:p>
    <w:p>
      <w:pPr>
        <w:numPr>
          <w:ilvl w:val="0"/>
          <w:numId w:val="23"/>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本项目</w:t>
      </w:r>
      <w:r>
        <w:rPr>
          <w:rFonts w:hint="eastAsia" w:ascii="宋体" w:hAnsi="宋体"/>
          <w:color w:val="auto"/>
          <w:highlight w:val="none"/>
          <w:shd w:val="clear" w:color="auto" w:fill="auto"/>
        </w:rPr>
        <w:t xml:space="preserve">供应商</w:t>
      </w:r>
      <w:r>
        <w:rPr>
          <w:rFonts w:hint="eastAsia" w:ascii="宋体" w:hAnsi="宋体"/>
          <w:color w:val="auto"/>
          <w:szCs w:val="21"/>
          <w:highlight w:val="none"/>
          <w:shd w:val="clear" w:color="auto" w:fill="auto"/>
        </w:rPr>
        <w:t xml:space="preserve">的澄清、说明或者补正采用线上澄清：磋商小组将通过“苏采云”系统向供应商发布“澄清要求</w:t>
      </w:r>
      <w:r>
        <w:rPr>
          <w:rFonts w:hint="eastAsia" w:ascii="宋体" w:hAnsi="宋体"/>
          <w:color w:val="auto"/>
          <w:highlight w:val="none"/>
          <w:shd w:val="clear" w:color="auto" w:fill="auto"/>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shd w:val="clear" w:color="auto" w:fill="auto"/>
        </w:rPr>
        <w:t xml:space="preserve">商应随时保持系统在线，如因供应商自身原因未在规定时间内提交澄清确认资料的，导致的不利后果由供应商自行承担）。</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对</w:t>
      </w:r>
      <w:r>
        <w:rPr>
          <w:rFonts w:hint="eastAsia" w:ascii="宋体" w:hAnsi="宋体"/>
          <w:color w:val="auto"/>
          <w:highlight w:val="none"/>
          <w:shd w:val="clear" w:color="auto" w:fill="auto"/>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2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shd w:val="clear" w:color="auto" w:fill="auto"/>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24"/>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已提交响应文件的供应商，在提交最后报价之前，可以根据磋商情况退出磋商，并在“苏采云”系统中提交“退出磋商函”并加盖CA电子公章。</w:t>
      </w:r>
      <w:r/>
    </w:p>
    <w:p>
      <w:pPr>
        <w:numPr>
          <w:ilvl w:val="0"/>
          <w:numId w:val="24"/>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进入项目评审流程后，建议各供应商法定代表人或授权委托人始终保持通讯顺畅，及时登录苏采云系统查阅、答复相关信息。 </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经</w:t>
      </w:r>
      <w:r>
        <w:rPr>
          <w:rFonts w:hint="eastAsia" w:ascii="宋体" w:hAnsi="宋体"/>
          <w:color w:val="auto"/>
          <w:highlight w:val="none"/>
          <w:shd w:val="clear" w:color="auto" w:fill="auto"/>
        </w:rPr>
        <w:t xml:space="preserve">磋商确定最终采购需求和提交最后报价的供应商后，由磋商小组采用综合评分法对提交最后报价的供应商的响应文件和最后报价进行综合评分。 </w:t>
      </w:r>
      <w:r/>
    </w:p>
    <w:p>
      <w:pPr>
        <w:numPr>
          <w:ilvl w:val="0"/>
          <w:numId w:val="2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磋商小组根据磋商成交原则确定成交供应商，并将结果通知所有参加磋商的供应商。</w:t>
      </w:r>
      <w:r/>
    </w:p>
    <w:p>
      <w:pPr>
        <w:numPr>
          <w:ilvl w:val="0"/>
          <w:numId w:val="22"/>
        </w:numPr>
        <w:spacing w:line="400" w:lineRule="exact"/>
        <w:tabs>
          <w:tab w:val="left" w:pos="540" w:leader="none"/>
        </w:tabs>
        <w:rPr>
          <w:rFonts w:hint="eastAsia" w:ascii="宋体" w:hAnsi="宋体" w:cs="宋体"/>
          <w:color w:val="auto"/>
          <w:szCs w:val="21"/>
          <w:highlight w:val="none"/>
          <w:shd w:val="clear" w:color="auto" w:fill="auto"/>
        </w:rPr>
      </w:pPr>
      <w:r>
        <w:rPr>
          <w:rFonts w:hint="eastAsia" w:ascii="宋体" w:hAnsi="宋体"/>
          <w:color w:val="auto"/>
          <w:highlight w:val="none"/>
          <w:shd w:val="clear" w:color="auto" w:fill="auto"/>
        </w:rPr>
        <w:t xml:space="preserve">如磋商</w:t>
      </w:r>
      <w:r>
        <w:rPr>
          <w:rFonts w:hint="eastAsia" w:ascii="宋体" w:hAnsi="宋体"/>
          <w:color w:val="auto"/>
          <w:szCs w:val="21"/>
          <w:highlight w:val="none"/>
          <w:shd w:val="clear" w:color="auto" w:fill="auto"/>
        </w:rPr>
        <w:t xml:space="preserve">过程中出现本采购文件未尽事宜，由磋商小组根据政府采购有关法律、法规讨论决定。</w:t>
      </w:r>
      <w:r/>
    </w:p>
    <w:p>
      <w:pPr>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br w:type="page" w:clear="all"/>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三、磋商成交原则及评分标准</w:t>
      </w:r>
      <w:r/>
    </w:p>
    <w:p>
      <w:pPr>
        <w:ind w:left="-525"/>
        <w:jc w:val="center"/>
        <w:spacing w:line="400" w:lineRule="exact"/>
        <w:tabs>
          <w:tab w:val="left" w:pos="525" w:leader="none"/>
        </w:tabs>
        <w:rPr>
          <w:rFonts w:hint="eastAsia" w:ascii="宋体" w:hAnsi="宋体"/>
          <w:b/>
          <w:color w:val="auto"/>
          <w:highlight w:val="none"/>
          <w:shd w:val="clear" w:color="auto" w:fill="auto"/>
        </w:rPr>
      </w:pPr>
      <w:r>
        <w:rPr>
          <w:rFonts w:hint="eastAsia" w:ascii="宋体" w:hAnsi="宋体"/>
          <w:b/>
          <w:color w:val="auto"/>
          <w:highlight w:val="none"/>
          <w:shd w:val="clear" w:color="auto" w:fill="auto"/>
        </w:rPr>
        <w:t xml:space="preserve">成交原则</w:t>
      </w:r>
      <w:r/>
    </w:p>
    <w:p>
      <w:pPr>
        <w:numPr>
          <w:numId w:val="0"/>
        </w:numPr>
        <w:ind w:firstLine="420"/>
        <w:keepLines w:val="0"/>
        <w:keepNext w:val="0"/>
        <w:pageBreakBefore w:val="0"/>
        <w:spacing w:line="400" w:lineRule="exact"/>
        <w:widowControl w:val="off"/>
        <w:tabs>
          <w:tab w:val="left" w:pos="525"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1.</w:t>
      </w: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采购采用综合评分法，即在</w:t>
      </w:r>
      <w:r>
        <w:rPr>
          <w:rFonts w:ascii="宋体" w:hAnsi="宋体"/>
          <w:color w:val="auto"/>
          <w:szCs w:val="21"/>
          <w:highlight w:val="none"/>
          <w:shd w:val="clear" w:color="auto" w:fill="auto"/>
        </w:rPr>
        <w:t xml:space="preserve">响应文件满足磋商文件全部实质性要求</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且按评审因素的量化指标</w:t>
      </w:r>
      <w:r>
        <w:rPr>
          <w:rFonts w:hint="eastAsia" w:ascii="宋体" w:hAnsi="宋体"/>
          <w:color w:val="auto"/>
          <w:szCs w:val="21"/>
          <w:highlight w:val="none"/>
          <w:shd w:val="clear" w:color="auto" w:fill="auto"/>
        </w:rPr>
        <w:t xml:space="preserve">进行</w:t>
      </w:r>
      <w:r>
        <w:rPr>
          <w:rFonts w:ascii="宋体" w:hAnsi="宋体"/>
          <w:color w:val="auto"/>
          <w:szCs w:val="21"/>
          <w:highlight w:val="none"/>
          <w:shd w:val="clear" w:color="auto" w:fill="auto"/>
        </w:rPr>
        <w:t xml:space="preserve">评审</w:t>
      </w:r>
      <w:r>
        <w:rPr>
          <w:rFonts w:hint="eastAsia" w:ascii="宋体" w:hAnsi="宋体"/>
          <w:color w:val="auto"/>
          <w:szCs w:val="21"/>
          <w:highlight w:val="none"/>
          <w:shd w:val="clear" w:color="auto" w:fill="auto"/>
        </w:rPr>
        <w:t xml:space="preserve">综合，</w:t>
      </w:r>
      <w:r>
        <w:rPr>
          <w:rFonts w:hint="eastAsia"/>
          <w:color w:val="auto"/>
          <w:highlight w:val="none"/>
          <w:shd w:val="clear" w:color="auto" w:fill="auto"/>
        </w:rPr>
        <w:t xml:space="preserve">综合得分最高的响应供应商成为成交供应商。</w:t>
      </w:r>
      <w:r/>
    </w:p>
    <w:p>
      <w:pPr>
        <w:numPr>
          <w:numId w:val="0"/>
        </w:numPr>
        <w:ind w:firstLine="420"/>
        <w:keepLines w:val="0"/>
        <w:keepNext w:val="0"/>
        <w:pageBreakBefore w:val="0"/>
        <w:spacing w:line="400" w:lineRule="exact"/>
        <w:widowControl w:val="off"/>
        <w:tabs>
          <w:tab w:val="left" w:pos="525" w:leader="none"/>
          <w:tab w:val="left" w:pos="2870" w:leader="none"/>
        </w:tabs>
        <w:rPr>
          <w:rFonts w:hint="eastAsia" w:ascii="宋体" w:hAnsi="宋体" w:cs="宋体"/>
          <w:color w:val="auto"/>
          <w:highlight w:val="none"/>
          <w:shd w:val="clear" w:color="auto" w:fill="auto"/>
        </w:rPr>
      </w:pPr>
      <w:r>
        <w:rPr>
          <w:rFonts w:hint="eastAsia" w:ascii="宋体" w:hAnsi="宋体"/>
          <w:color w:val="auto"/>
          <w:szCs w:val="21"/>
          <w:highlight w:val="none"/>
          <w:shd w:val="clear" w:color="auto" w:fill="auto"/>
          <w:lang w:val="en-US" w:eastAsia="zh-CN"/>
        </w:rPr>
        <w:t xml:space="preserve">2.</w:t>
      </w:r>
      <w:r>
        <w:rPr>
          <w:rFonts w:hint="eastAsia" w:ascii="宋体" w:hAnsi="宋体"/>
          <w:color w:val="auto"/>
          <w:szCs w:val="21"/>
          <w:highlight w:val="none"/>
          <w:shd w:val="clear" w:color="auto" w:fill="auto"/>
        </w:rPr>
        <w:t xml:space="preserve">如出现评标总得分最高的磋商响应单位有两个以上的，以实际</w:t>
      </w:r>
      <w:r>
        <w:rPr>
          <w:rFonts w:ascii="宋体" w:hAnsi="宋体"/>
          <w:color w:val="auto"/>
          <w:szCs w:val="21"/>
          <w:highlight w:val="none"/>
          <w:shd w:val="clear" w:color="auto" w:fill="auto"/>
        </w:rPr>
        <w:t xml:space="preserve">投标报价较低者优先作为</w:t>
      </w:r>
      <w:r>
        <w:rPr>
          <w:rFonts w:hint="eastAsia" w:ascii="宋体" w:hAnsi="宋体"/>
          <w:color w:val="auto"/>
          <w:szCs w:val="21"/>
          <w:highlight w:val="none"/>
          <w:shd w:val="clear" w:color="auto" w:fill="auto"/>
        </w:rPr>
        <w:t xml:space="preserve">成交</w:t>
      </w:r>
      <w:r>
        <w:rPr>
          <w:rFonts w:ascii="宋体" w:hAnsi="宋体"/>
          <w:color w:val="auto"/>
          <w:szCs w:val="21"/>
          <w:highlight w:val="none"/>
          <w:shd w:val="clear" w:color="auto" w:fill="auto"/>
        </w:rPr>
        <w:t xml:space="preserve">候选人</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如果</w:t>
      </w:r>
      <w:r>
        <w:rPr>
          <w:rFonts w:hint="eastAsia" w:ascii="宋体" w:hAnsi="宋体"/>
          <w:color w:val="auto"/>
          <w:szCs w:val="21"/>
          <w:highlight w:val="none"/>
          <w:shd w:val="clear" w:color="auto" w:fill="auto"/>
        </w:rPr>
        <w:t xml:space="preserve">投标报</w:t>
      </w:r>
      <w:r>
        <w:rPr>
          <w:rFonts w:hint="eastAsia" w:ascii="宋体" w:hAnsi="宋体" w:cs="宋体"/>
          <w:color w:val="auto"/>
          <w:szCs w:val="21"/>
          <w:highlight w:val="none"/>
          <w:shd w:val="clear" w:color="auto" w:fill="auto"/>
        </w:rPr>
        <w:t xml:space="preserve">价也相同的，则由代理机构组织以抽签方式确定成交候选人</w:t>
      </w:r>
      <w:r>
        <w:rPr>
          <w:rFonts w:hint="eastAsia" w:ascii="宋体" w:hAnsi="宋体" w:cs="宋体"/>
          <w:color w:val="auto"/>
          <w:highlight w:val="none"/>
          <w:shd w:val="clear" w:color="auto" w:fill="auto"/>
        </w:rPr>
        <w:t xml:space="preserve">。</w:t>
      </w:r>
      <w:r/>
    </w:p>
    <w:p>
      <w:pPr>
        <w:numPr>
          <w:numId w:val="0"/>
        </w:numPr>
        <w:ind w:firstLine="420"/>
        <w:keepLines w:val="0"/>
        <w:keepNext w:val="0"/>
        <w:pageBreakBefore w:val="0"/>
        <w:spacing w:line="400" w:lineRule="exact"/>
        <w:widowControl w:val="off"/>
        <w:tabs>
          <w:tab w:val="left" w:pos="525" w:leader="none"/>
          <w:tab w:val="left" w:pos="2870" w:leader="none"/>
        </w:tabs>
        <w:rPr>
          <w:rFonts w:hint="eastAsia" w:ascii="宋体" w:hAnsi="宋体" w:cs="宋体"/>
          <w:color w:val="auto"/>
          <w:szCs w:val="21"/>
          <w:highlight w:val="none"/>
          <w:shd w:val="clear" w:color="auto" w:fill="auto"/>
        </w:rPr>
      </w:pPr>
      <w:r>
        <w:rPr>
          <w:rFonts w:hint="eastAsia" w:ascii="宋体" w:hAnsi="宋体" w:cs="Times New Roman"/>
          <w:color w:val="auto"/>
          <w:szCs w:val="21"/>
          <w:highlight w:val="none"/>
          <w:shd w:val="clear" w:color="auto" w:fill="auto"/>
          <w:lang w:val="en-US" w:eastAsia="zh-CN"/>
        </w:rPr>
        <w:t xml:space="preserve">3.</w:t>
      </w: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numId w:val="0"/>
        </w:numPr>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投标（响应）报价低于采购项目预算50%的，即投标（响应）报价&lt;采购项目预算×50%；</w:t>
      </w:r>
      <w:r/>
    </w:p>
    <w:p>
      <w:pPr>
        <w:numPr>
          <w:numId w:val="0"/>
        </w:numPr>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rPr>
        <w:t xml:space="preserve">投标（响应）报价低于采购项目最高限价45%的，即投标（响应）报价&lt;采购项目最高限价×45%；</w:t>
      </w:r>
      <w:r/>
    </w:p>
    <w:p>
      <w:pPr>
        <w:numPr>
          <w:numId w:val="0"/>
        </w:numPr>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3）</w:t>
      </w:r>
      <w:r>
        <w:rPr>
          <w:rFonts w:hint="eastAsia" w:ascii="宋体" w:hAnsi="宋体" w:cs="宋体"/>
          <w:color w:val="auto"/>
          <w:szCs w:val="21"/>
          <w:highlight w:val="none"/>
          <w:shd w:val="clear" w:color="auto" w:fill="auto"/>
        </w:rPr>
        <w:t xml:space="preserve">评审委员会认定的供应商报价过低、有可能影响产品质量或者不能诚信履约的其他情形。</w:t>
      </w:r>
      <w:r/>
    </w:p>
    <w:p>
      <w:pPr>
        <w:numPr>
          <w:numId w:val="0"/>
        </w:numPr>
        <w:ind w:firstLine="420"/>
        <w:keepLines w:val="0"/>
        <w:keepNext w:val="0"/>
        <w:pageBreakBefore w:val="0"/>
        <w:spacing w:line="400" w:lineRule="exact"/>
        <w:widowControl w:val="off"/>
        <w:tabs>
          <w:tab w:val="left" w:pos="525" w:leader="none"/>
          <w:tab w:val="left" w:pos="2870" w:leader="none"/>
        </w:tabs>
        <w:rPr>
          <w:rFonts w:ascii="宋体" w:hAnsi="宋体"/>
          <w:color w:val="auto"/>
          <w:highlight w:val="none"/>
          <w:shd w:val="clear" w:color="auto" w:fill="auto"/>
        </w:rPr>
      </w:pPr>
      <w:r>
        <w:rPr>
          <w:rFonts w:hint="eastAsia" w:ascii="宋体" w:hAnsi="宋体" w:cs="Times New Roman"/>
          <w:color w:val="auto"/>
          <w:szCs w:val="21"/>
          <w:highlight w:val="none"/>
          <w:shd w:val="clear" w:color="auto" w:fill="auto"/>
          <w:lang w:val="en-US" w:eastAsia="zh-CN"/>
        </w:rPr>
        <w:t xml:space="preserve">4.</w:t>
      </w:r>
      <w:r>
        <w:rPr>
          <w:rFonts w:hint="eastAsia" w:ascii="宋体" w:hAnsi="宋体" w:eastAsia="宋体" w:cs="Times New Roman"/>
          <w:color w:val="auto"/>
          <w:szCs w:val="21"/>
          <w:highlight w:val="none"/>
          <w:shd w:val="clear" w:color="auto" w:fill="auto"/>
        </w:rPr>
        <w:t xml:space="preserve">启动</w:t>
      </w:r>
      <w:r>
        <w:rPr>
          <w:rFonts w:hint="eastAsia" w:ascii="宋体" w:hAnsi="宋体" w:cs="宋体"/>
          <w:color w:val="auto"/>
          <w:szCs w:val="21"/>
          <w:highlight w:val="none"/>
          <w:shd w:val="clear" w:color="auto" w:fill="auto"/>
        </w:rPr>
        <w:t xml:space="preserve">异常低价投标（响应）审查后，评审委员会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在评审报告中进行记录。</w:t>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评分标准</w:t>
      </w:r>
      <w:r/>
    </w:p>
    <w:p>
      <w:pPr>
        <w:numPr>
          <w:ilvl w:val="0"/>
          <w:numId w:val="25"/>
        </w:numPr>
        <w:spacing w:line="400" w:lineRule="exact"/>
        <w:tabs>
          <w:tab w:val="left" w:pos="420" w:leader="none"/>
        </w:tabs>
        <w:rPr>
          <w:rFonts w:hint="eastAsia" w:ascii="宋体" w:hAnsi="宋体" w:eastAsia="宋体" w:cs="宋体"/>
          <w:b/>
          <w:color w:val="auto"/>
          <w:szCs w:val="21"/>
          <w:highlight w:val="none"/>
        </w:rPr>
        <w:outlineLvl w:val="0"/>
      </w:pPr>
      <w:r/>
      <w:bookmarkStart w:id="6" w:name="_Hlk165988719"/>
      <w:r>
        <w:rPr>
          <w:rFonts w:hint="eastAsia" w:ascii="宋体" w:hAnsi="宋体" w:eastAsia="宋体" w:cs="宋体"/>
          <w:b/>
          <w:color w:val="auto"/>
          <w:szCs w:val="21"/>
          <w:highlight w:val="none"/>
        </w:rPr>
        <w:t xml:space="preserve">价格分（</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0分）</w:t>
      </w:r>
      <w:r/>
    </w:p>
    <w:p>
      <w:pPr>
        <w:numPr>
          <w:numId w:val="0"/>
        </w:numPr>
        <w:ind w:firstLine="420"/>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rPr>
        <w:outlineLvl w:val="9"/>
      </w:pPr>
      <w:r/>
      <w:bookmarkStart w:id="7" w:name="OLE_LINK9"/>
      <w:r/>
      <w:bookmarkStart w:id="8" w:name="OLE_LINK7"/>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磋商报价不超过采购预算价格的，为有效磋商报价。超出此范围的磋商报价为无效磋商报价。无效磋商报价的响应文件不进行评审，也不得标。</w:t>
      </w:r>
      <w:r/>
    </w:p>
    <w:p>
      <w:pPr>
        <w:numPr>
          <w:numId w:val="0"/>
        </w:numPr>
        <w:ind w:firstLine="420"/>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rPr>
        <w:outlineLvl w:val="9"/>
      </w:pPr>
      <w:r>
        <w:rPr>
          <w:rFonts w:hint="eastAsia" w:ascii="宋体" w:hAnsi="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价格得分计算方法：根据各响应单位通过符合性审查的有效磋商报价中的最低价作为评</w:t>
      </w:r>
      <w:r>
        <w:rPr>
          <w:rFonts w:hint="eastAsia" w:ascii="宋体" w:hAnsi="宋体" w:eastAsia="宋体" w:cs="宋体"/>
          <w:color w:val="auto"/>
          <w:sz w:val="21"/>
          <w:szCs w:val="21"/>
          <w:highlight w:val="none"/>
          <w:shd w:val="clear" w:color="auto" w:fill="auto"/>
          <w:lang w:val="en-US" w:eastAsia="zh-CN"/>
        </w:rPr>
        <w:t xml:space="preserve">审</w:t>
      </w:r>
      <w:r>
        <w:rPr>
          <w:rFonts w:hint="eastAsia" w:ascii="宋体" w:hAnsi="宋体" w:eastAsia="宋体" w:cs="宋体"/>
          <w:color w:val="auto"/>
          <w:sz w:val="21"/>
          <w:szCs w:val="21"/>
          <w:highlight w:val="none"/>
          <w:shd w:val="clear" w:color="auto" w:fill="auto"/>
        </w:rPr>
        <w:t xml:space="preserve">基准价，其价格分为满分。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其他响应单位的价格分统一按照下列公式计算：</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磋商报价得分=(评</w:t>
      </w:r>
      <w:r>
        <w:rPr>
          <w:rFonts w:hint="eastAsia" w:ascii="宋体" w:hAnsi="宋体" w:eastAsia="宋体" w:cs="宋体"/>
          <w:color w:val="auto"/>
          <w:sz w:val="21"/>
          <w:szCs w:val="21"/>
          <w:highlight w:val="none"/>
          <w:shd w:val="clear" w:color="auto" w:fill="auto"/>
          <w:lang w:val="en-US" w:eastAsia="zh-CN"/>
        </w:rPr>
        <w:t xml:space="preserve">审</w:t>
      </w:r>
      <w:r>
        <w:rPr>
          <w:rFonts w:hint="eastAsia" w:ascii="宋体" w:hAnsi="宋体" w:eastAsia="宋体" w:cs="宋体"/>
          <w:color w:val="auto"/>
          <w:sz w:val="21"/>
          <w:szCs w:val="21"/>
          <w:highlight w:val="none"/>
          <w:shd w:val="clear" w:color="auto" w:fill="auto"/>
        </w:rPr>
        <w:t xml:space="preserve">基准价／磋商报价)×价格权值×100，小数点后保留两位。</w:t>
      </w:r>
      <w:bookmarkEnd w:id="6"/>
      <w:bookmarkEnd w:id="7"/>
      <w:bookmarkEnd w:id="8"/>
      <w:r/>
    </w:p>
    <w:p>
      <w:pPr>
        <w:numPr>
          <w:ilvl w:val="0"/>
          <w:numId w:val="0"/>
        </w:numPr>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（二）技术方案（50分）</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1.</w:t>
      </w:r>
      <w:r>
        <w:rPr>
          <w:rFonts w:hint="default" w:ascii="宋体" w:hAnsi="宋体" w:cs="宋体"/>
          <w:b/>
          <w:bCs/>
          <w:color w:val="auto"/>
          <w:sz w:val="21"/>
          <w:szCs w:val="21"/>
          <w:highlight w:val="none"/>
          <w:shd w:val="clear" w:color="auto" w:fill="auto"/>
          <w:lang w:val="en-US" w:eastAsia="zh-CN"/>
        </w:rPr>
        <w:t xml:space="preserve">市局网络系统的使用及管理情况的理解和现状分析方案</w:t>
      </w:r>
      <w:r>
        <w:rPr>
          <w:rFonts w:hint="eastAsia" w:ascii="宋体" w:hAnsi="宋体" w:cs="宋体"/>
          <w:b/>
          <w:bCs/>
          <w:color w:val="auto"/>
          <w:sz w:val="21"/>
          <w:szCs w:val="21"/>
          <w:highlight w:val="none"/>
          <w:shd w:val="clear" w:color="auto" w:fill="auto"/>
          <w:lang w:val="en-US" w:eastAsia="zh-CN"/>
        </w:rPr>
        <w:t xml:space="preserve">：4分 </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根据本项目特点，制定市局网络系统使用及管理情况的理解和现状分析方案。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网络系统使用情况梳理及问题分析；</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网络系统管理情况梳理及问题分析</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4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2.</w:t>
      </w:r>
      <w:r>
        <w:rPr>
          <w:rFonts w:hint="default" w:ascii="宋体" w:hAnsi="宋体" w:cs="宋体"/>
          <w:b/>
          <w:bCs/>
          <w:color w:val="auto"/>
          <w:sz w:val="21"/>
          <w:szCs w:val="21"/>
          <w:highlight w:val="none"/>
          <w:shd w:val="clear" w:color="auto" w:fill="auto"/>
          <w:lang w:val="en-US" w:eastAsia="zh-CN"/>
        </w:rPr>
        <w:t xml:space="preserve">项目保障实施方案</w:t>
      </w:r>
      <w:r>
        <w:rPr>
          <w:rFonts w:hint="eastAsia" w:ascii="宋体" w:hAnsi="宋体" w:cs="宋体"/>
          <w:b/>
          <w:bCs/>
          <w:color w:val="auto"/>
          <w:sz w:val="21"/>
          <w:szCs w:val="21"/>
          <w:highlight w:val="none"/>
          <w:shd w:val="clear" w:color="auto" w:fill="auto"/>
          <w:lang w:val="en-US" w:eastAsia="zh-CN"/>
        </w:rPr>
        <w:t xml:space="preserve">：6分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根据本项目特点，制定项目保障实施方案。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项目整体组织保障情况；</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项目小组人员配置；</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3</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项目质量管理；</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分；每项叙述内容完全脱离采购需求或未作完整叙述的不得分。本项最高得6分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3.</w:t>
      </w:r>
      <w:r>
        <w:rPr>
          <w:rFonts w:hint="default" w:ascii="宋体" w:hAnsi="宋体" w:cs="宋体"/>
          <w:b/>
          <w:bCs/>
          <w:color w:val="auto"/>
          <w:sz w:val="21"/>
          <w:szCs w:val="21"/>
          <w:highlight w:val="none"/>
          <w:shd w:val="clear" w:color="auto" w:fill="auto"/>
          <w:lang w:val="en-US" w:eastAsia="zh-CN"/>
        </w:rPr>
        <w:t xml:space="preserve">项目重点、难点分析及针对性应对措施方案</w:t>
      </w:r>
      <w:r>
        <w:rPr>
          <w:rFonts w:hint="eastAsia" w:ascii="宋体" w:hAnsi="宋体" w:cs="宋体"/>
          <w:b/>
          <w:bCs/>
          <w:color w:val="auto"/>
          <w:sz w:val="21"/>
          <w:szCs w:val="21"/>
          <w:highlight w:val="none"/>
          <w:shd w:val="clear" w:color="auto" w:fill="auto"/>
          <w:lang w:val="en-US" w:eastAsia="zh-CN"/>
        </w:rPr>
        <w:t xml:space="preserve">：6分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根据本项目特点，制定项目重点、难点分析及针对性应对措施方案。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重难点问题汇总梳理；</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问题产生原因分析；</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3</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针对性提出解决措施并形成系统方案；</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4.</w:t>
      </w:r>
      <w:r>
        <w:rPr>
          <w:rFonts w:hint="default" w:ascii="宋体" w:hAnsi="宋体" w:cs="宋体"/>
          <w:b/>
          <w:bCs/>
          <w:color w:val="auto"/>
          <w:sz w:val="21"/>
          <w:szCs w:val="21"/>
          <w:highlight w:val="none"/>
          <w:shd w:val="clear" w:color="auto" w:fill="auto"/>
          <w:lang w:val="en-US" w:eastAsia="zh-CN"/>
        </w:rPr>
        <w:t xml:space="preserve">系统重大故障应急方案</w:t>
      </w:r>
      <w:r>
        <w:rPr>
          <w:rFonts w:hint="eastAsia" w:ascii="宋体" w:hAnsi="宋体" w:cs="宋体"/>
          <w:b/>
          <w:bCs/>
          <w:color w:val="auto"/>
          <w:sz w:val="21"/>
          <w:szCs w:val="21"/>
          <w:highlight w:val="none"/>
          <w:shd w:val="clear" w:color="auto" w:fill="auto"/>
          <w:lang w:val="en-US" w:eastAsia="zh-CN"/>
        </w:rPr>
        <w:t xml:space="preserve">：4分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根据本项目特点，制定系统重大故障应急方案。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重大故障预防措施；</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重大故障应急处置预案；</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4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5.</w:t>
      </w:r>
      <w:r>
        <w:rPr>
          <w:rFonts w:hint="default" w:ascii="宋体" w:hAnsi="宋体" w:cs="宋体"/>
          <w:b/>
          <w:bCs/>
          <w:color w:val="auto"/>
          <w:sz w:val="21"/>
          <w:szCs w:val="21"/>
          <w:highlight w:val="none"/>
          <w:shd w:val="clear" w:color="auto" w:fill="auto"/>
          <w:lang w:val="en-US" w:eastAsia="zh-CN"/>
        </w:rPr>
        <w:t xml:space="preserve">信息安全保障方案</w:t>
      </w:r>
      <w:r>
        <w:rPr>
          <w:rFonts w:hint="eastAsia" w:ascii="宋体" w:hAnsi="宋体" w:cs="宋体"/>
          <w:b/>
          <w:bCs/>
          <w:color w:val="auto"/>
          <w:sz w:val="21"/>
          <w:szCs w:val="21"/>
          <w:highlight w:val="none"/>
          <w:shd w:val="clear" w:color="auto" w:fill="auto"/>
          <w:lang w:val="en-US" w:eastAsia="zh-CN"/>
        </w:rPr>
        <w:t xml:space="preserve">：6分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根据本项目特点，制定信息安全保障方案。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企业信息安全相关措施；</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企业人员保密安全培训方案；</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3</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对采购方使用人员提供必要的规范操作及注意事项；</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分；每项叙述内容完全脱离采购需求或未作完整叙述的不得分。本项最高得6分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6.</w:t>
      </w:r>
      <w:r>
        <w:rPr>
          <w:rFonts w:hint="default" w:ascii="宋体" w:hAnsi="宋体" w:cs="宋体"/>
          <w:b/>
          <w:bCs/>
          <w:color w:val="auto"/>
          <w:sz w:val="21"/>
          <w:szCs w:val="21"/>
          <w:highlight w:val="none"/>
          <w:shd w:val="clear" w:color="auto" w:fill="auto"/>
          <w:lang w:val="en-US" w:eastAsia="zh-CN"/>
        </w:rPr>
        <w:t xml:space="preserve">服务人员管理方案</w:t>
      </w:r>
      <w:r>
        <w:rPr>
          <w:rFonts w:hint="eastAsia" w:ascii="宋体" w:hAnsi="宋体" w:cs="宋体"/>
          <w:b/>
          <w:bCs/>
          <w:color w:val="auto"/>
          <w:sz w:val="21"/>
          <w:szCs w:val="21"/>
          <w:highlight w:val="none"/>
          <w:shd w:val="clear" w:color="auto" w:fill="auto"/>
          <w:lang w:val="en-US" w:eastAsia="zh-CN"/>
        </w:rPr>
        <w:t xml:space="preserve">：6分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根据本项目特点，制定服务人员管理方案。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日常工作管理；</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安全保密管理；</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3</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服务质量管理；</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分；每项叙述内容完全脱离采购需求或未作完整叙述的不得分。本项最高得6分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7.</w:t>
      </w:r>
      <w:r>
        <w:rPr>
          <w:rFonts w:hint="default" w:ascii="宋体" w:hAnsi="宋体" w:cs="宋体"/>
          <w:b/>
          <w:bCs/>
          <w:color w:val="auto"/>
          <w:sz w:val="21"/>
          <w:szCs w:val="21"/>
          <w:highlight w:val="none"/>
          <w:shd w:val="clear" w:color="auto" w:fill="auto"/>
          <w:lang w:val="en-US" w:eastAsia="zh-CN"/>
        </w:rPr>
        <w:t xml:space="preserve">沟通管理方案</w:t>
      </w:r>
      <w:r>
        <w:rPr>
          <w:rFonts w:hint="eastAsia" w:ascii="宋体" w:hAnsi="宋体" w:cs="宋体"/>
          <w:b/>
          <w:bCs/>
          <w:color w:val="auto"/>
          <w:sz w:val="21"/>
          <w:szCs w:val="21"/>
          <w:highlight w:val="none"/>
          <w:shd w:val="clear" w:color="auto" w:fill="auto"/>
          <w:lang w:val="en-US" w:eastAsia="zh-CN"/>
        </w:rPr>
        <w:t xml:space="preserve">：6分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根据本项目特点，制定沟通管理方案。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现场服务方案；</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远程技术支持方案；</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3</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24小时电话服务；</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8.</w:t>
      </w:r>
      <w:r>
        <w:rPr>
          <w:rFonts w:hint="default" w:ascii="宋体" w:hAnsi="宋体" w:cs="宋体"/>
          <w:b/>
          <w:bCs/>
          <w:color w:val="auto"/>
          <w:sz w:val="21"/>
          <w:szCs w:val="21"/>
          <w:highlight w:val="none"/>
          <w:shd w:val="clear" w:color="auto" w:fill="auto"/>
          <w:lang w:val="en-US" w:eastAsia="zh-CN"/>
        </w:rPr>
        <w:t xml:space="preserve">网络设备和网络系统维护档案建立方案</w:t>
      </w:r>
      <w:r>
        <w:rPr>
          <w:rFonts w:hint="eastAsia" w:ascii="宋体" w:hAnsi="宋体" w:cs="宋体"/>
          <w:b/>
          <w:bCs/>
          <w:color w:val="auto"/>
          <w:sz w:val="21"/>
          <w:szCs w:val="21"/>
          <w:highlight w:val="none"/>
          <w:shd w:val="clear" w:color="auto" w:fill="auto"/>
          <w:lang w:val="en-US" w:eastAsia="zh-CN"/>
        </w:rPr>
        <w:t xml:space="preserve">：4分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根据本项目特点，制定网络设备和网络系统维护档案建立方案。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硬件及网络系统排摸；</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分类建档规划；</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分；每项叙述内容完全脱离采购需求或未作完整叙述的不得分。本项最高得4分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9.</w:t>
      </w:r>
      <w:r>
        <w:rPr>
          <w:rFonts w:hint="default" w:ascii="宋体" w:hAnsi="宋体" w:cs="宋体"/>
          <w:b/>
          <w:bCs/>
          <w:color w:val="auto"/>
          <w:sz w:val="21"/>
          <w:szCs w:val="21"/>
          <w:highlight w:val="none"/>
          <w:shd w:val="clear" w:color="auto" w:fill="auto"/>
          <w:lang w:val="en-US" w:eastAsia="zh-CN"/>
        </w:rPr>
        <w:t xml:space="preserve">故障响应时间方案</w:t>
      </w:r>
      <w:r>
        <w:rPr>
          <w:rFonts w:hint="eastAsia" w:ascii="宋体" w:hAnsi="宋体" w:cs="宋体"/>
          <w:b/>
          <w:bCs/>
          <w:color w:val="auto"/>
          <w:sz w:val="21"/>
          <w:szCs w:val="21"/>
          <w:highlight w:val="none"/>
          <w:shd w:val="clear" w:color="auto" w:fill="auto"/>
          <w:lang w:val="en-US" w:eastAsia="zh-CN"/>
        </w:rPr>
        <w:t xml:space="preserve">：4分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根据本项目特点，制定故障响应时间方案。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网络系统故障评估；</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响应时间及方式；</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分；每项叙述内容完全脱离采购需求或未作完整叙述的不得分。本项最高得4分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10.</w:t>
      </w:r>
      <w:r>
        <w:rPr>
          <w:rFonts w:hint="default" w:ascii="宋体" w:hAnsi="宋体" w:cs="宋体"/>
          <w:b/>
          <w:bCs/>
          <w:color w:val="auto"/>
          <w:sz w:val="21"/>
          <w:szCs w:val="21"/>
          <w:highlight w:val="none"/>
          <w:shd w:val="clear" w:color="auto" w:fill="auto"/>
          <w:lang w:val="en-US" w:eastAsia="zh-CN"/>
        </w:rPr>
        <w:t xml:space="preserve">日常巡检与保养维护方案</w:t>
      </w:r>
      <w:r>
        <w:rPr>
          <w:rFonts w:hint="eastAsia" w:ascii="宋体" w:hAnsi="宋体" w:cs="宋体"/>
          <w:b/>
          <w:bCs/>
          <w:color w:val="auto"/>
          <w:sz w:val="21"/>
          <w:szCs w:val="21"/>
          <w:highlight w:val="none"/>
          <w:shd w:val="clear" w:color="auto" w:fill="auto"/>
          <w:lang w:val="en-US" w:eastAsia="zh-CN"/>
        </w:rPr>
        <w:t xml:space="preserve">:4分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响应单位</w:t>
      </w:r>
      <w:r>
        <w:rPr>
          <w:rFonts w:hint="default" w:ascii="宋体" w:hAnsi="宋体" w:cs="宋体"/>
          <w:color w:val="auto"/>
          <w:sz w:val="21"/>
          <w:szCs w:val="21"/>
          <w:highlight w:val="none"/>
          <w:shd w:val="clear" w:color="auto" w:fill="auto"/>
          <w:lang w:val="en-US" w:eastAsia="zh-CN"/>
        </w:rPr>
        <w:t xml:space="preserve">根据本项目特点，制定日常巡检与保养维护方案。</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日常巡检</w:t>
      </w:r>
      <w:r>
        <w:rPr>
          <w:rFonts w:hint="eastAsia" w:ascii="宋体" w:hAnsi="宋体" w:cs="宋体"/>
          <w:color w:val="auto"/>
          <w:sz w:val="21"/>
          <w:szCs w:val="21"/>
          <w:highlight w:val="none"/>
          <w:shd w:val="clear" w:color="auto" w:fill="auto"/>
          <w:lang w:val="en-US" w:eastAsia="zh-CN"/>
        </w:rPr>
        <w:t xml:space="preserve">及</w:t>
      </w:r>
      <w:r>
        <w:rPr>
          <w:rFonts w:hint="default" w:ascii="宋体" w:hAnsi="宋体" w:cs="宋体"/>
          <w:color w:val="auto"/>
          <w:sz w:val="21"/>
          <w:szCs w:val="21"/>
          <w:highlight w:val="none"/>
          <w:shd w:val="clear" w:color="auto" w:fill="auto"/>
          <w:lang w:val="en-US" w:eastAsia="zh-CN"/>
        </w:rPr>
        <w:t xml:space="preserve">定期保养维护方案；</w:t>
      </w:r>
      <w:r>
        <w:rPr>
          <w:rFonts w:hint="eastAsia" w:ascii="宋体" w:hAnsi="宋体" w:cs="宋体"/>
          <w:color w:val="auto"/>
          <w:sz w:val="21"/>
          <w:szCs w:val="21"/>
          <w:highlight w:val="none"/>
          <w:shd w:val="clear" w:color="auto" w:fill="auto"/>
          <w:lang w:val="en-US" w:eastAsia="zh-CN"/>
        </w:rPr>
        <w:t xml:space="preserve">(2)</w:t>
      </w:r>
      <w:r>
        <w:rPr>
          <w:rFonts w:hint="default" w:ascii="宋体" w:hAnsi="宋体" w:cs="宋体"/>
          <w:color w:val="auto"/>
          <w:sz w:val="21"/>
          <w:szCs w:val="21"/>
          <w:highlight w:val="none"/>
          <w:shd w:val="clear" w:color="auto" w:fill="auto"/>
          <w:lang w:val="en-US" w:eastAsia="zh-CN"/>
        </w:rPr>
        <w:t xml:space="preserve">网络设备清洁及设备安全等内容；</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default" w:ascii="宋体" w:hAnsi="宋体" w:cs="宋体"/>
          <w:color w:val="auto"/>
          <w:sz w:val="21"/>
          <w:szCs w:val="21"/>
          <w:highlight w:val="none"/>
          <w:shd w:val="clear" w:color="auto" w:fill="auto"/>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hint="eastAsia" w:ascii="宋体" w:hAnsi="宋体" w:cs="宋体"/>
          <w:color w:val="auto"/>
          <w:sz w:val="21"/>
          <w:szCs w:val="21"/>
          <w:highlight w:val="none"/>
          <w:shd w:val="clear" w:color="auto" w:fill="auto"/>
          <w:lang w:val="en-US" w:eastAsia="zh-CN"/>
        </w:rPr>
        <w:t xml:space="preserve">4</w:t>
      </w:r>
      <w:r>
        <w:rPr>
          <w:rFonts w:hint="default" w:ascii="宋体" w:hAnsi="宋体" w:cs="宋体"/>
          <w:color w:val="auto"/>
          <w:sz w:val="21"/>
          <w:szCs w:val="21"/>
          <w:highlight w:val="none"/>
          <w:shd w:val="clear" w:color="auto" w:fill="auto"/>
          <w:lang w:val="en-US" w:eastAsia="zh-CN"/>
        </w:rPr>
        <w:t xml:space="preserve">分</w:t>
      </w:r>
      <w:r>
        <w:rPr>
          <w:rFonts w:hint="eastAsia" w:ascii="宋体" w:hAnsi="宋体" w:cs="宋体"/>
          <w:color w:val="auto"/>
          <w:sz w:val="21"/>
          <w:szCs w:val="21"/>
          <w:highlight w:val="none"/>
          <w:shd w:val="clear" w:color="auto" w:fill="auto"/>
          <w:lang w:val="en-US" w:eastAsia="zh-CN"/>
        </w:rPr>
        <w:t xml:space="preserve">。</w:t>
      </w:r>
      <w:r/>
    </w:p>
    <w:p>
      <w:pPr>
        <w:numPr>
          <w:ilvl w:val="0"/>
          <w:numId w:val="0"/>
        </w:numPr>
        <w:ind w:firstLine="422"/>
        <w:keepLines w:val="0"/>
        <w:keepNext w:val="0"/>
        <w:pageBreakBefore w:val="0"/>
        <w:spacing w:line="400" w:lineRule="exact"/>
        <w:widowControl w:val="off"/>
        <w:tabs>
          <w:tab w:val="left" w:pos="567" w:leader="none"/>
        </w:tabs>
        <w:rPr>
          <w:rFonts w:hint="default"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（三）</w:t>
      </w:r>
      <w:r>
        <w:rPr>
          <w:rFonts w:hint="default" w:ascii="宋体" w:hAnsi="宋体" w:cs="宋体"/>
          <w:b/>
          <w:bCs/>
          <w:color w:val="auto"/>
          <w:sz w:val="21"/>
          <w:szCs w:val="21"/>
          <w:highlight w:val="none"/>
          <w:shd w:val="clear" w:color="auto" w:fill="auto"/>
          <w:lang w:val="en-US" w:eastAsia="zh-CN"/>
        </w:rPr>
        <w:t xml:space="preserve">维护服务团队</w:t>
      </w:r>
      <w:r>
        <w:rPr>
          <w:rFonts w:hint="eastAsia" w:ascii="宋体" w:hAnsi="宋体" w:cs="宋体"/>
          <w:b/>
          <w:bCs/>
          <w:color w:val="auto"/>
          <w:sz w:val="21"/>
          <w:szCs w:val="21"/>
          <w:highlight w:val="none"/>
          <w:shd w:val="clear" w:color="auto" w:fill="auto"/>
          <w:lang w:val="en-US" w:eastAsia="zh-CN"/>
        </w:rPr>
        <w:t xml:space="preserve">(9分)</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1.维护服务团队中具有电子信息类、通信类、网络安全类中级工程师或以上证书的，每提供一份得1分，最高得3分。（一人多证不重复得分）</w:t>
      </w:r>
      <w:r/>
    </w:p>
    <w:p>
      <w:pPr>
        <w:numPr>
          <w:ilvl w:val="0"/>
          <w:numId w:val="0"/>
        </w:numPr>
        <w:ind w:firstLine="420"/>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2.维护服务团队中具有2年工作岗位经验的，每人得1分；具有3年及以上相关工作岗位经验的，每人得2分；最高得6分。（同一人不重复得分）</w:t>
      </w:r>
      <w:r/>
    </w:p>
    <w:p>
      <w:pPr>
        <w:numPr>
          <w:ilvl w:val="0"/>
          <w:numId w:val="0"/>
        </w:numPr>
        <w:ind w:firstLine="422"/>
        <w:keepLines w:val="0"/>
        <w:keepNext w:val="0"/>
        <w:pageBreakBefore w:val="0"/>
        <w:spacing w:line="400" w:lineRule="exact"/>
        <w:widowControl w:val="off"/>
        <w:tabs>
          <w:tab w:val="left" w:pos="567" w:leader="none"/>
        </w:tabs>
        <w:rPr>
          <w:rFonts w:hint="default"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注：投标文件内提供身份证扫描件、有效证书或证明扫描件、工作经验证明（合同或用户报告或其他能够佐证相关人员工作经验的证明资料复印件）以及响应单位为其缴纳的最新一期社保证明并加盖响应单位公章，未按要求提供的不得分。</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（四）响应单位的综合能力（5分）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响应单位</w:t>
      </w:r>
      <w:r>
        <w:rPr>
          <w:rFonts w:hint="default" w:ascii="宋体" w:hAnsi="宋体" w:cs="宋体"/>
          <w:color w:val="auto"/>
          <w:sz w:val="21"/>
          <w:szCs w:val="21"/>
          <w:highlight w:val="none"/>
          <w:shd w:val="clear" w:color="auto" w:fill="auto"/>
          <w:lang w:val="en-US" w:eastAsia="zh-CN"/>
        </w:rPr>
        <w:t xml:space="preserve">具有质量管理体系认证证书、环境管理体系认证证书、职业健康安全管理体系认证证书</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信息技术服务管理体系认证证书、信息安全管理体系认证证书</w:t>
      </w:r>
      <w:r>
        <w:rPr>
          <w:rFonts w:hint="eastAsia" w:ascii="宋体" w:hAnsi="宋体" w:cs="宋体"/>
          <w:color w:val="auto"/>
          <w:sz w:val="21"/>
          <w:szCs w:val="21"/>
          <w:highlight w:val="none"/>
          <w:shd w:val="clear" w:color="auto" w:fill="auto"/>
          <w:lang w:val="en-US" w:eastAsia="zh-CN"/>
        </w:rPr>
        <w:t xml:space="preserve">，</w:t>
      </w:r>
      <w:r>
        <w:rPr>
          <w:rFonts w:hint="default" w:ascii="宋体" w:hAnsi="宋体" w:cs="宋体"/>
          <w:color w:val="auto"/>
          <w:sz w:val="21"/>
          <w:szCs w:val="21"/>
          <w:highlight w:val="none"/>
          <w:shd w:val="clear" w:color="auto" w:fill="auto"/>
          <w:lang w:val="en-US" w:eastAsia="zh-CN"/>
        </w:rPr>
        <w:t xml:space="preserve">每提供一份得</w:t>
      </w:r>
      <w:r>
        <w:rPr>
          <w:rFonts w:hint="eastAsia" w:ascii="宋体" w:hAnsi="宋体" w:cs="宋体"/>
          <w:color w:val="auto"/>
          <w:sz w:val="21"/>
          <w:szCs w:val="21"/>
          <w:highlight w:val="none"/>
          <w:shd w:val="clear" w:color="auto" w:fill="auto"/>
          <w:lang w:val="en-US" w:eastAsia="zh-CN"/>
        </w:rPr>
        <w:t xml:space="preserve">1</w:t>
      </w:r>
      <w:r>
        <w:rPr>
          <w:rFonts w:hint="default" w:ascii="宋体" w:hAnsi="宋体" w:cs="宋体"/>
          <w:color w:val="auto"/>
          <w:sz w:val="21"/>
          <w:szCs w:val="21"/>
          <w:highlight w:val="none"/>
          <w:shd w:val="clear" w:color="auto" w:fill="auto"/>
          <w:lang w:val="en-US" w:eastAsia="zh-CN"/>
        </w:rPr>
        <w:t xml:space="preserve">分；最高</w:t>
      </w:r>
      <w:r>
        <w:rPr>
          <w:rFonts w:hint="eastAsia" w:ascii="宋体" w:hAnsi="宋体" w:cs="宋体"/>
          <w:color w:val="auto"/>
          <w:sz w:val="21"/>
          <w:szCs w:val="21"/>
          <w:highlight w:val="none"/>
          <w:shd w:val="clear" w:color="auto" w:fill="auto"/>
          <w:lang w:val="en-US" w:eastAsia="zh-CN"/>
        </w:rPr>
        <w:t xml:space="preserve">得5</w:t>
      </w:r>
      <w:r>
        <w:rPr>
          <w:rFonts w:hint="default" w:ascii="宋体" w:hAnsi="宋体" w:cs="宋体"/>
          <w:color w:val="auto"/>
          <w:sz w:val="21"/>
          <w:szCs w:val="21"/>
          <w:highlight w:val="none"/>
          <w:shd w:val="clear" w:color="auto" w:fill="auto"/>
          <w:lang w:val="en-US" w:eastAsia="zh-CN"/>
        </w:rPr>
        <w:t xml:space="preserve">分。</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注：投标文件中须提供证书复印件及国家认监委官网查询截图并加盖响应单位公章，未提供不得分。</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eastAsia" w:ascii="宋体" w:hAnsi="宋体" w:cs="宋体"/>
          <w:b/>
          <w:bCs/>
          <w:color w:val="auto"/>
          <w:sz w:val="21"/>
          <w:szCs w:val="21"/>
          <w:highlight w:val="none"/>
          <w:shd w:val="clear" w:color="auto" w:fill="auto"/>
          <w:lang w:val="en-US" w:eastAsia="zh-CN"/>
        </w:rPr>
        <w:t xml:space="preserve">（五）类似项目业绩（6分）</w:t>
      </w:r>
      <w:r/>
    </w:p>
    <w:p>
      <w:pPr>
        <w:numPr>
          <w:ilvl w:val="0"/>
          <w:numId w:val="0"/>
        </w:numPr>
        <w:ind w:firstLine="420"/>
        <w:keepLines w:val="0"/>
        <w:keepNext w:val="0"/>
        <w:pageBreakBefore w:val="0"/>
        <w:spacing w:line="400" w:lineRule="exact"/>
        <w:widowControl w:val="off"/>
        <w:tabs>
          <w:tab w:val="left" w:pos="567" w:leader="none"/>
        </w:tabs>
        <w:rPr>
          <w:rFonts w:hint="default"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响应单位</w:t>
      </w:r>
      <w:r>
        <w:rPr>
          <w:rFonts w:hint="default" w:ascii="宋体" w:hAnsi="宋体" w:cs="宋体"/>
          <w:color w:val="auto"/>
          <w:sz w:val="21"/>
          <w:szCs w:val="21"/>
          <w:highlight w:val="none"/>
          <w:shd w:val="clear" w:color="auto" w:fill="auto"/>
          <w:lang w:val="en-US" w:eastAsia="zh-CN"/>
        </w:rPr>
        <w:t xml:space="preserve">202</w:t>
      </w:r>
      <w:r>
        <w:rPr>
          <w:rFonts w:hint="eastAsia" w:ascii="宋体" w:hAnsi="宋体" w:cs="宋体"/>
          <w:color w:val="auto"/>
          <w:sz w:val="21"/>
          <w:szCs w:val="21"/>
          <w:highlight w:val="none"/>
          <w:shd w:val="clear" w:color="auto" w:fill="auto"/>
          <w:lang w:val="en-US" w:eastAsia="zh-CN"/>
        </w:rPr>
        <w:t xml:space="preserve">2</w:t>
      </w:r>
      <w:r>
        <w:rPr>
          <w:rFonts w:hint="default" w:ascii="宋体" w:hAnsi="宋体" w:cs="宋体"/>
          <w:color w:val="auto"/>
          <w:sz w:val="21"/>
          <w:szCs w:val="21"/>
          <w:highlight w:val="none"/>
          <w:shd w:val="clear" w:color="auto" w:fill="auto"/>
          <w:lang w:val="en-US" w:eastAsia="zh-CN"/>
        </w:rPr>
        <w:t xml:space="preserve">年1月1日后（以合同签订之日起）承担并完成过类似项目业绩，每提供一项得2分，最高得6分，不提供不得分。</w:t>
      </w:r>
      <w:r/>
    </w:p>
    <w:p>
      <w:pPr>
        <w:numPr>
          <w:ilvl w:val="0"/>
          <w:numId w:val="0"/>
        </w:numPr>
        <w:ind w:firstLine="422"/>
        <w:keepLines w:val="0"/>
        <w:keepNext w:val="0"/>
        <w:pageBreakBefore w:val="0"/>
        <w:spacing w:line="400" w:lineRule="exact"/>
        <w:widowControl w:val="off"/>
        <w:tabs>
          <w:tab w:val="left" w:pos="567" w:leader="none"/>
        </w:tabs>
        <w:rPr>
          <w:rFonts w:hint="eastAsia" w:ascii="宋体" w:hAnsi="宋体" w:cs="宋体"/>
          <w:b/>
          <w:bCs/>
          <w:color w:val="auto"/>
          <w:sz w:val="21"/>
          <w:szCs w:val="21"/>
          <w:highlight w:val="none"/>
          <w:shd w:val="clear" w:color="auto" w:fill="auto"/>
          <w:lang w:val="en-US" w:eastAsia="zh-CN"/>
        </w:rPr>
        <w:outlineLvl w:val="9"/>
      </w:pPr>
      <w:r>
        <w:rPr>
          <w:rFonts w:hint="default" w:ascii="宋体" w:hAnsi="宋体" w:cs="宋体"/>
          <w:b/>
          <w:bCs/>
          <w:color w:val="auto"/>
          <w:sz w:val="21"/>
          <w:szCs w:val="21"/>
          <w:highlight w:val="none"/>
          <w:shd w:val="clear" w:color="auto" w:fill="auto"/>
          <w:lang w:val="en-US" w:eastAsia="zh-CN"/>
        </w:rPr>
        <w:t xml:space="preserve">注：须提供业绩合同，需复印件并加盖公章在投标文件中体现，不提供或提供不全不得分。</w:t>
      </w:r>
      <w:r/>
    </w:p>
    <w:p>
      <w:pPr>
        <w:numPr>
          <w:ilvl w:val="0"/>
          <w:numId w:val="0"/>
        </w:numPr>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r>
      <w:r/>
    </w:p>
    <w:p>
      <w:pPr>
        <w:numPr>
          <w:ilvl w:val="0"/>
          <w:numId w:val="0"/>
        </w:numPr>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注：1、响应单位须提供相关证明资料，并以此作为评分依据。</w:t>
      </w:r>
      <w:r/>
    </w:p>
    <w:p>
      <w:pPr>
        <w:numPr>
          <w:ilvl w:val="0"/>
          <w:numId w:val="0"/>
        </w:numPr>
        <w:keepLines w:val="0"/>
        <w:keepNext w:val="0"/>
        <w:pageBreakBefore w:val="0"/>
        <w:spacing w:line="400" w:lineRule="exact"/>
        <w:widowControl w:val="off"/>
        <w:tabs>
          <w:tab w:val="left" w:pos="567" w:leader="none"/>
        </w:tabs>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2、针对评分标准中评分的每一条，投标人在投标文件中均应提供清晰明了的相关资料并做出相应说明供评委评判，不提供相关资料的视为不具备该项得分的条件。 </w:t>
      </w:r>
      <w:r/>
    </w:p>
    <w:p>
      <w:pPr>
        <w:jc w:val="center"/>
        <w:spacing w:line="440" w:lineRule="exact"/>
        <w:rPr>
          <w:rFonts w:hint="eastAsia"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br w:type="page" w:clear="all"/>
      </w:r>
      <w:r>
        <w:rPr>
          <w:rFonts w:hint="eastAsia" w:ascii="宋体" w:hAnsi="宋体"/>
          <w:b/>
          <w:bCs/>
          <w:color w:val="auto"/>
          <w:sz w:val="32"/>
          <w:szCs w:val="32"/>
          <w:highlight w:val="none"/>
          <w:shd w:val="clear" w:color="auto" w:fill="auto"/>
        </w:rPr>
        <w:t xml:space="preserve">四、合同主要条款</w:t>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pStyle w:val="722"/>
        <w:jc w:val="right"/>
        <w:rPr>
          <w:rFonts w:hint="eastAsia" w:ascii="宋体" w:hAnsi="宋体" w:eastAsia="宋体" w:cs="宋体"/>
          <w:sz w:val="21"/>
          <w:szCs w:val="21"/>
        </w:rPr>
      </w:pPr>
      <w:r>
        <w:rPr>
          <w:rFonts w:hint="eastAsia" w:ascii="宋体" w:hAnsi="宋体" w:eastAsia="宋体" w:cs="宋体"/>
          <w:sz w:val="21"/>
          <w:szCs w:val="21"/>
        </w:rPr>
        <w:t xml:space="preserve">项目编号:</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甲方（采购方）：苏州市公安局</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地址：苏州市相城区人民路3998号</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代表人：</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联系电话（手机号码）：</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乙方（供应方）：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联系人：</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联系电话（手机号码）：</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根据《中华人民共和国</w:t>
      </w:r>
      <w:r>
        <w:rPr>
          <w:rFonts w:hint="eastAsia" w:ascii="宋体" w:hAnsi="宋体" w:eastAsia="宋体" w:cs="宋体"/>
          <w:sz w:val="21"/>
          <w:szCs w:val="21"/>
          <w:lang w:eastAsia="zh-Hans"/>
        </w:rPr>
        <w:t xml:space="preserve">民法典</w:t>
      </w:r>
      <w:r>
        <w:rPr>
          <w:rFonts w:hint="eastAsia" w:ascii="宋体" w:hAnsi="宋体" w:eastAsia="宋体" w:cs="宋体"/>
          <w:sz w:val="21"/>
          <w:szCs w:val="21"/>
        </w:rPr>
        <w:t xml:space="preserve">》《中华人民共和国政府采购法》等相关法律法规的规定，甲乙双方就此次</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的【苏州市公安局网络系统维保项目】（以下简称“本项目”）的购销事宜，协商一致，签订本合同书，以兹共同遵守。</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一、合同内容</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color w:val="000000"/>
          <w:sz w:val="21"/>
          <w:szCs w:val="21"/>
        </w:rPr>
        <w:t xml:space="preserve">乙方应为甲方提供维保范围内的</w:t>
      </w:r>
      <w:r>
        <w:rPr>
          <w:rFonts w:hint="eastAsia" w:ascii="宋体" w:hAnsi="宋体" w:eastAsia="宋体" w:cs="宋体"/>
          <w:sz w:val="21"/>
          <w:szCs w:val="21"/>
        </w:rPr>
        <w:t xml:space="preserve">网络系统维保服务</w:t>
      </w:r>
      <w:r>
        <w:rPr>
          <w:rFonts w:hint="eastAsia" w:ascii="宋体" w:hAnsi="宋体" w:eastAsia="宋体" w:cs="宋体"/>
          <w:color w:val="000000"/>
          <w:sz w:val="21"/>
          <w:szCs w:val="21"/>
        </w:rPr>
        <w:t xml:space="preserve">，乙方在服务期限为甲方提供相应的维护服务。具体内容</w:t>
      </w:r>
      <w:r>
        <w:rPr>
          <w:rFonts w:hint="eastAsia" w:ascii="宋体" w:hAnsi="宋体" w:eastAsia="宋体" w:cs="宋体"/>
          <w:color w:val="000000"/>
          <w:sz w:val="21"/>
          <w:szCs w:val="21"/>
          <w:lang w:eastAsia="zh-CN"/>
        </w:rPr>
        <w:t xml:space="preserve">详见</w:t>
      </w:r>
      <w:r>
        <w:rPr>
          <w:rFonts w:hint="eastAsia" w:ascii="宋体" w:hAnsi="宋体" w:eastAsia="宋体" w:cs="宋体"/>
          <w:color w:val="000000"/>
          <w:sz w:val="21"/>
          <w:szCs w:val="21"/>
        </w:rPr>
        <w:t xml:space="preserve">采购需求。</w:t>
      </w:r>
      <w:r/>
    </w:p>
    <w:p>
      <w:pPr>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2.服务期限：</w:t>
      </w:r>
      <w:r>
        <w:rPr>
          <w:rFonts w:hint="eastAsia" w:ascii="宋体" w:hAnsi="宋体" w:eastAsia="宋体" w:cs="宋体"/>
          <w:bCs/>
          <w:sz w:val="21"/>
          <w:szCs w:val="21"/>
        </w:rPr>
        <w:t xml:space="preserve">【24】个月。</w:t>
      </w:r>
      <w:r>
        <w:rPr>
          <w:rFonts w:hint="eastAsia" w:ascii="宋体" w:hAnsi="宋体" w:eastAsia="宋体" w:cs="宋体"/>
          <w:bCs/>
          <w:sz w:val="21"/>
          <w:szCs w:val="21"/>
          <w:u w:val="single"/>
        </w:rPr>
        <w:t xml:space="preserve">自【】年【】月【】日至【】年【】月【】日</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3.服务地点：具体以甲方要求为准。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二、下列文件为本合同不可分割部分：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成交</w:t>
      </w:r>
      <w:r>
        <w:rPr>
          <w:rFonts w:hint="eastAsia" w:ascii="宋体" w:hAnsi="宋体" w:eastAsia="宋体" w:cs="宋体"/>
          <w:color w:val="000000"/>
          <w:sz w:val="21"/>
          <w:szCs w:val="21"/>
        </w:rPr>
        <w:t xml:space="preserve">通知书；</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2、乙方投标（响应）文件；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3、采购（响应）文件；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4、乙方在开评标过程中所作的其它承诺、声明、书面澄清等。</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三、合同价款及支付方式：</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1、本项目（含税）总价为人民币：大写（        ），小写（        ），包括</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rPr>
        <w:t xml:space="preserve">文件中确定的工作以内及以外的全部服务内容及服务要求，以及相关维护、人工、培训、保险、利润、税金、交通、食宿、加班、服务所需设备及材料（除甲方配备的外）、管理、维护、代理服务费等完成本合同工作所发生的全部费用和政策性文件规定及合同包含的所有风险、责任等各项应有费用。上述金额为最终报价，除非因特殊原因并经甲乙双方协商同意，乙方不得再要求追加任何费用。同时，除非合同条款中另有规定，否则，本合同价格在合同实施期间不因市场变化因素而变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2、付款方式：合同签</w:t>
      </w:r>
      <w:r>
        <w:rPr>
          <w:rFonts w:hint="eastAsia" w:ascii="宋体" w:hAnsi="宋体" w:eastAsia="宋体" w:cs="宋体"/>
          <w:color w:val="auto"/>
          <w:sz w:val="21"/>
          <w:szCs w:val="21"/>
        </w:rPr>
        <w:t xml:space="preserve">订</w:t>
      </w:r>
      <w:r>
        <w:rPr>
          <w:rFonts w:hint="eastAsia" w:ascii="宋体" w:hAnsi="宋体" w:eastAsia="宋体" w:cs="宋体"/>
          <w:color w:val="000000"/>
          <w:sz w:val="21"/>
          <w:szCs w:val="21"/>
        </w:rPr>
        <w:t xml:space="preserve">后30日内，甲方向乙方支付本项目合同金额的30%做为预付款；剩余金额，即本合同总价款的70%，由甲方在维保服务期每满半年后支付，共分四次付清，第1个半年支付10%、第2个半年支付10%、第3个半年支付25%、第4个半年支付25%（乙方经过最终验收合格的前提下）。每半年度维护结束，经甲方考核确认且收到发票后30日内，按照考评得分支付给乙方半年度的维护费用。甲方最终支付费用以考核结果为准，实际总金额可能与合同总基准金额存在差异。</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半年度维护结束，中标单位需提供“合法有效且符合采购方要求的发票”、“采购方对中标单位提供的服务考核单证”，及时提请采购方款项结算，因中标单位未按约定提供发票与服务考核单证，采购方有权迟延付款，且不承担迟延付款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采购方收到中标单位款项结算申请后，需在考核确认后30日内，按照考评得分支付给中标单位半年度的维护费用，实际总金额可能与合同总基准金额存在差异。</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3、乙方提请甲方款项结算前，需提供以下材料，因乙方未按约定提供以下材料的，甲方有权迟延付款，且不承担迟延付款责任：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3.1合法有效且符合甲方要求的发票。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3.2甲方对乙方提供的服务进行考核所形成的考核单证。</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4、支付方式：银行转账或数字人民币支付。</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4.1乙方数字人民币信息：</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账户名：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数字人民币账号（数币钱包ID）：</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4.2乙方银行账户信息：</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账户名：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银行账号：</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如本合同项目需经过结算评审的，则本合同最终结算金额以甲方结算评审金额为准。结算评审过程中，乙方应按甲方要求提供相应材料，甲方认为乙方提交的材料缺失、不合理或有误的，乙方应限期补正，且乙方补正并符合甲方要求前，甲方有权迟延付款，并不承担逾期付款的违约责任。如双方对结算评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四、甲方权利和义务：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1、根据甲方采购要求及乙方响应文件中的承诺，对乙方提供的服务及履行本合同情况实行验收考核。</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2、甲方有权随时对乙方的系统维护服务情况进行监督并提出整改意见</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3、如乙方提供的服务人员不称职或不符合甲方要求的，甲方有权要求乙方限期更换。</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五、乙方权利和义务：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乙方应保证乙方及其工作人员具有相应的资质，并采取必要的安全措施。乙方工作人员应遵守甲方的工作规范和安全要求，乙方工作人员在服务过程中发生的意外事故、重大疾病、猝死等均由乙方承担责任，与甲方无关。</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（三）乙方应按照采购文件中的要求履行维保服务，乙方未按约定履行维保服务的，甲方有权聘请第三方进行维修，由此产生的一切风险和费用由乙方承担，甲方有权自尚未支付的款项中予以扣除。</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（四）乙方应为甲方提供7×24小时的技术服务支持，并保证相关联系电话有专人值守，乙方应在接到甲方的服务请求后【0.5】小时内响应，并满足下列要求：</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（1）故障导致系统不能运行，乙方应在</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小时内恢复系统；</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（2）故障不影响系统运行，乙方应在</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小时内恢复系统；</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若乙方未按上述要求及时响应并解决问题的，甲方有权采取其他措施，包括但不限于另行聘请第三方提供维修服务，由此产生的一切费用均由乙方承担。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乙方应根据甲方要求安排维护服务人员，乙方应当确保其安排的服务人员充足且拥有相关职业资质，并具有提供服务的必要经验。如甲方认为该员工不能胜任本职工作的，乙方应当在3日内更换，乙方逾期更换的或经两次更换后仍不能胜任工作的，乙方应当向甲方支付2000元/人/日的违约金，并继续更换直至人员够胜任工作。</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乙方服务人员应遵守甲方的工作规范和安全要求，乙方在从事维护服务工作中应做到文明工作、安全生产，并采取必要的安全防范措施，本合同服务期内若发生安全事故的，乙方应承担全部责任，与甲方无关。</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（七）乙方应经常对员工进行岗位职责和安全教育，加强岗位责任考核。因乙方管理不当、违规操作等发生安全事故的，乙方应承担全部责任，给甲方造成损失的，乙方应赔偿甲方一切直接、间接损失。</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（八）乙方应按甲方要求做好维保记录并提交甲方审核。</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九）乙方不得以任何形式侵犯甲方的知识产权。乙方应保证所提供服务涉及到的知识产权是合法取得，并享有完整的知识产权，不会因为甲方的使用而被责令停止使用、追偿或要求赔偿损失，如出现上述情况的，乙方应承担一切经济和法律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（十）乙方必须满足本采购文件要求。</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六、应急响应服务：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乙方须负责提供7*24小时应急响应服务，包括应急维修服务、应急备机提供服务。全年不限次数提供应急响应服务，响应时间不超过【</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小时</w:t>
      </w:r>
      <w:r>
        <w:rPr>
          <w:rFonts w:hint="eastAsia" w:ascii="宋体" w:hAnsi="宋体" w:eastAsia="宋体" w:cs="宋体"/>
          <w:color w:val="000000"/>
          <w:sz w:val="21"/>
          <w:szCs w:val="21"/>
        </w:rPr>
        <w:t xml:space="preserve">，故障导致系统不能运行，乙方应在</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小时内恢复系统；故障不影响系统运行，乙方应在</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小时内恢复系统。整个服务期内，因乙方无法在甲方要求时间内解决问题的，甲方有权立即终止服务合同，所产生的全部经济与法律损失由乙方承担。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七、安全生产</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（二）所有作业人员均需按照国家法律法规之规定，取得对应上岗资格证书、作业许可证书、特种作业证书等相关资格证书，方可上岗作业。</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八、保密条款：</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（五）无论本合同是否变更、解除或终止，合同的保密条款不受其限制而继续有效，乙方都应继续承担保密条款约定的保密义务。保密义务的期限为永久。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九、服务工作管理、检查考核及验收说明</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乙方要根据甲方要求及乙方承诺进行考核。</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项目阶段性验收：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每半年进行一次，由甲方对乙方在服务期限内项目完成情况进行验收。甲方对乙方进行服务打分，按照打分情况调整当次支付金额。</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项目终验：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（1）按服务内容及服务标准的约定进行验收。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（2）验收时间：项目完成后30个工作日内，按甲方组织、乙方参与方式进行验收。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（3）验收范围包括但不限于：服务质量、服务标准、服务产出等指标。</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（4）验收合格的确认：经甲方确认通过验收，视为验收合格。</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十、不可抗力：</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（一）因不可抗力（或甲、乙双方不能控制的原因）不能履行合同的，根据不可抗力的影响，部分或者全部免除责任。但合同一方迟延履行后发生不可抗力的，不能免除责任。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（二）合同一方因不可抗力不能履行合同的，应当在不可抗力发生后10日内书面通知对方，以减轻可能给对方造成的损失，并应当在发出不可抗力通知后10日内提供书面证明材料。</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（三）不可抗力事由消除后，合同继续履行等事项，由双方协商确认。</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十一、违约责任：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合同一方不履行合同义务或者履行合同义务不符合约定的，应当承担继续履行、采取补救措施或赔偿损失等违约责任。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（一）甲方违约责任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1、本合同生效后，甲方无正当理由要求终止服务的，应向乙方支付本合同总金额20%的违约金，违约金不足以弥补损失的，乙方有权要求甲方补足。</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2、甲方逾期支付合同价款的，每逾期1日，应向乙方支付逾期付款金额万分之四的违约金，但甲方支付的该项违约金总额以逾期付款金额的20%为限。</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（二）乙方违约责任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2、因乙方违约导致甲方解除合同的，甲方有权另行采购本合同约定的服务，乙方应当支付甲方因此额外支付的费用和受到的损失。</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3、本项目禁止任何形式的转包与分包，如乙方出现违反上述约定的情况，甲方有权解除本合同，同时乙方应当立即退回已收取的全部款项并向甲方支付本合同总金额【20】%的违约金。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4、乙方因履行本合同而需向甲方支付款项的（包括但不限于违约赔偿、退款等），甲方有权直接自未付款项中予以抵扣，不足部分甲方有权要求乙方补足。</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5、乙方逾期支付本合同约定的任何款项（包括但不限于违约赔偿、退款等）的，每逾期一日，乙方应当甲方支付逾期金额万分之四的违约金。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6、本合同约定的乙方应付违约金不足以弥补甲方一切直接或间接损失的，乙方应当足额赔偿。</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7、乙方对招投标文件中承诺函所承诺的内容未按约定提供，甲方有权终止合同，并支付本合同总金额【20】%的违约金。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8、乙方在服务过程中向甲方提交虚假材料，不如实告知维护服务的具体情况，致使甲方产生损失的，甲方有权终止本合同，乙方应返还甲方已支付的服务费用并赔偿甲方一切直接、间接损失。</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9、乙方每半年考核分数低于【60】分的，甲方有权解除本合同，并要求乙方承担本合同价款总额【20】%的违约金，给甲方造成损失的，应赔偿甲方一切直接、间接损失。</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十二、合同生效及其它：</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（一）本合同经甲乙双方法定代表人或授权代表人签字并加盖公章后即生效，生效后须进行网上备案。</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十三、合同的解除和转让：</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（一）除《政府采购法》第49条、第50条规定的情形及本合同约定的情形外，本合同签订后，甲乙双方不得擅自变更、中止或终止本合同。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（二）有下列情形之一，合同一方可以解除合同：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1、因不可抗力致使不能实现合同目的，未受不可抗力影响的一方有权解除合同；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2、因合同一方违约导致合同不能履行，另一方有权解除合同。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（四）合同的部分和全部都不得转让。</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十四、其它：</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（一）乙方除应做好服务人员的安全教育外，还应为服务人员提供必要的劳动保护条件，一切安全责任事故均由乙方负责；</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诉讼费、鉴定费、律师费、差旅费等。</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十五、附则：</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（一）合同份数：本合同一式【伍】份，甲方【叁】份，乙方【贰】份。各份均具有同等法律效力。</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（二）未尽事宜：本合同未尽事宜应按《中华人民共和国民法典》《中华人民共和国政府采购法》以及其他相关法律、法规之规定解释。</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（以下无正文） </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甲方（公章）：                       乙方（公章）：</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法定代表人或授权代表（签字或盖章）：   法定代表人或授权代表（签字或盖章）：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签约日期：                          签约日期： </w:t>
      </w:r>
      <w:r/>
    </w:p>
    <w:p>
      <w:pPr>
        <w:jc w:val="left"/>
        <w:rPr>
          <w:rFonts w:hint="eastAsia" w:ascii="宋体" w:hAnsi="宋体" w:eastAsia="宋体" w:cs="宋体"/>
          <w:sz w:val="21"/>
          <w:szCs w:val="21"/>
        </w:rPr>
      </w:pPr>
      <w:r>
        <w:rPr>
          <w:rFonts w:hint="eastAsia" w:ascii="宋体" w:hAnsi="宋体" w:eastAsia="宋体" w:cs="宋体"/>
          <w:sz w:val="21"/>
          <w:szCs w:val="21"/>
        </w:rPr>
        <w:br w:type="page" w:clear="all"/>
      </w:r>
      <w:r/>
    </w:p>
    <w:p>
      <w:pPr>
        <w:rPr>
          <w:rFonts w:hint="eastAsia" w:ascii="宋体" w:hAnsi="宋体" w:eastAsia="宋体" w:cs="宋体"/>
          <w:sz w:val="21"/>
          <w:szCs w:val="21"/>
        </w:rPr>
      </w:pPr>
      <w:r>
        <w:rPr>
          <w:rFonts w:hint="eastAsia" w:ascii="宋体" w:hAnsi="宋体" w:eastAsia="宋体" w:cs="宋体"/>
          <w:sz w:val="21"/>
          <w:szCs w:val="21"/>
        </w:rPr>
        <w:t xml:space="preserve"> 合同附件：</w:t>
      </w:r>
      <w:r/>
    </w:p>
    <w:p>
      <w:pPr>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（一）维保范围</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本项目维保范围包括苏州市公安局姑苏分局、市公共交通和城市轨道公安局及市局驻外部门、直属部门，维保内容主要包括公安网、视频专网、互联网、政务网等网络系统，保障网络系统运行的调优工作，及时发现存在的潜在隐患，确保网络系统运行稳定。本项目对安全保密要求较高，乙方在确保甲方业务系统正常运行的同时，须采取必要的保密措施。</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维保内容</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1.1项目维保范围内网络系统维护，包括视频专网、公安网、互联网、政务网等。</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1.2办公区域内简单网络设备和网络线路维护；</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1.3重大活动及应急保障任务时，服从甲方安排参与保障任务。</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2、维保涉及</w:t>
      </w:r>
      <w:r>
        <w:rPr>
          <w:rFonts w:hint="eastAsia" w:ascii="宋体" w:hAnsi="宋体" w:eastAsia="宋体" w:cs="宋体"/>
          <w:sz w:val="21"/>
          <w:szCs w:val="21"/>
          <w:lang w:eastAsia="zh-CN"/>
        </w:rPr>
        <w:t xml:space="preserve">点位分布及</w:t>
      </w:r>
      <w:r>
        <w:rPr>
          <w:rFonts w:hint="eastAsia" w:ascii="宋体" w:hAnsi="宋体" w:eastAsia="宋体" w:cs="宋体"/>
          <w:sz w:val="21"/>
          <w:szCs w:val="21"/>
        </w:rPr>
        <w:t xml:space="preserve">设备数量清单。</w:t>
      </w:r>
      <w:r/>
    </w:p>
    <w:tbl>
      <w:tblPr>
        <w:tblStyle w:val="7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5"/>
        <w:gridCol w:w="1835"/>
        <w:gridCol w:w="3678"/>
        <w:gridCol w:w="2863"/>
      </w:tblGrid>
      <w:tr>
        <w:trPr>
          <w:jc w:val="center"/>
          <w:trHeight w:val="567"/>
        </w:trPr>
        <w:tc>
          <w:tcPr>
            <w:tcW w:w="89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点位分布</w:t>
            </w:r>
            <w:r/>
          </w:p>
        </w:tc>
        <w:tc>
          <w:tcPr>
            <w:tcW w:w="90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数量</w:t>
            </w:r>
            <w:r/>
          </w:p>
        </w:tc>
        <w:tc>
          <w:tcPr>
            <w:shd w:val="clear" w:color="auto" w:fill="auto"/>
            <w:tcW w:w="18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设备名称</w:t>
            </w:r>
            <w:r/>
          </w:p>
        </w:tc>
        <w:tc>
          <w:tcPr>
            <w:shd w:val="clear" w:color="auto" w:fill="auto"/>
            <w:tcW w:w="14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数量</w:t>
            </w:r>
            <w:r/>
          </w:p>
        </w:tc>
      </w:tr>
      <w:tr>
        <w:trPr>
          <w:jc w:val="center"/>
          <w:trHeight w:val="567"/>
        </w:trPr>
        <w:tc>
          <w:tcPr>
            <w:tcW w:w="890" w:type="pct"/>
            <w:vAlign w:val="center"/>
            <w:textDirection w:val="lrTb"/>
            <w:noWrap w:val="false"/>
          </w:tcPr>
          <w:p>
            <w:pPr>
              <w:jc w:val="center"/>
              <w:spacing w:line="280" w:lineRule="exact"/>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rPr>
              <w:t xml:space="preserve">内环点位</w:t>
            </w:r>
            <w:r/>
          </w:p>
        </w:tc>
        <w:tc>
          <w:tcPr>
            <w:tcW w:w="90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color w:val="000000"/>
                <w:sz w:val="21"/>
                <w:szCs w:val="21"/>
              </w:rPr>
              <w:t xml:space="preserve">39</w:t>
            </w:r>
            <w:r>
              <w:rPr>
                <w:rFonts w:hint="eastAsia" w:ascii="宋体" w:hAnsi="宋体" w:eastAsia="宋体" w:cs="宋体"/>
                <w:b w:val="0"/>
                <w:bCs w:val="0"/>
                <w:sz w:val="21"/>
                <w:szCs w:val="21"/>
              </w:rPr>
              <w:t xml:space="preserve">处</w:t>
            </w:r>
            <w:r/>
          </w:p>
        </w:tc>
        <w:tc>
          <w:tcPr>
            <w:shd w:val="clear" w:color="auto" w:fill="auto"/>
            <w:tcW w:w="18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公安网二层交换机</w:t>
            </w:r>
            <w:r/>
          </w:p>
        </w:tc>
        <w:tc>
          <w:tcPr>
            <w:shd w:val="clear" w:color="auto" w:fill="auto"/>
            <w:tcW w:w="14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182台</w:t>
            </w:r>
            <w:r/>
          </w:p>
        </w:tc>
      </w:tr>
      <w:tr>
        <w:trPr>
          <w:jc w:val="center"/>
          <w:trHeight w:val="567"/>
        </w:trPr>
        <w:tc>
          <w:tcPr>
            <w:tcW w:w="890" w:type="pct"/>
            <w:vAlign w:val="center"/>
            <w:textDirection w:val="lrTb"/>
            <w:noWrap w:val="false"/>
          </w:tcPr>
          <w:p>
            <w:pPr>
              <w:jc w:val="center"/>
              <w:spacing w:line="280" w:lineRule="exact"/>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rPr>
              <w:t xml:space="preserve">中环点位</w:t>
            </w:r>
            <w:r/>
          </w:p>
        </w:tc>
        <w:tc>
          <w:tcPr>
            <w:tcW w:w="90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34处</w:t>
            </w:r>
            <w:r/>
          </w:p>
        </w:tc>
        <w:tc>
          <w:tcPr>
            <w:shd w:val="clear" w:color="auto" w:fill="auto"/>
            <w:tcW w:w="18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互联网二层交换机</w:t>
            </w:r>
            <w:r/>
          </w:p>
        </w:tc>
        <w:tc>
          <w:tcPr>
            <w:shd w:val="clear" w:color="auto" w:fill="auto"/>
            <w:tcW w:w="14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91</w:t>
            </w:r>
            <w:r/>
          </w:p>
        </w:tc>
      </w:tr>
      <w:tr>
        <w:trPr>
          <w:jc w:val="center"/>
          <w:trHeight w:val="567"/>
        </w:trPr>
        <w:tc>
          <w:tcPr>
            <w:tcW w:w="890" w:type="pct"/>
            <w:vAlign w:val="center"/>
            <w:textDirection w:val="lrTb"/>
            <w:noWrap w:val="false"/>
          </w:tcPr>
          <w:p>
            <w:pPr>
              <w:jc w:val="center"/>
              <w:spacing w:line="280" w:lineRule="exact"/>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rPr>
              <w:t xml:space="preserve">外环点位</w:t>
            </w:r>
            <w:r/>
          </w:p>
        </w:tc>
        <w:tc>
          <w:tcPr>
            <w:tcW w:w="90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24处</w:t>
            </w:r>
            <w:r/>
          </w:p>
        </w:tc>
        <w:tc>
          <w:tcPr>
            <w:shd w:val="clear" w:color="auto" w:fill="auto"/>
            <w:tcW w:w="18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视频专网二层核心交换机</w:t>
            </w:r>
            <w:r/>
          </w:p>
        </w:tc>
        <w:tc>
          <w:tcPr>
            <w:shd w:val="clear" w:color="auto" w:fill="auto"/>
            <w:tcW w:w="14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54台</w:t>
            </w:r>
            <w:r/>
          </w:p>
        </w:tc>
      </w:tr>
      <w:tr>
        <w:trPr>
          <w:jc w:val="center"/>
          <w:trHeight w:val="567"/>
        </w:trPr>
        <w:tc>
          <w:tcPr>
            <w:tcW w:w="890" w:type="pct"/>
            <w:vAlign w:val="center"/>
            <w:textDirection w:val="lrTb"/>
            <w:noWrap w:val="false"/>
          </w:tcPr>
          <w:p>
            <w:pPr>
              <w:jc w:val="center"/>
              <w:spacing w:line="280" w:lineRule="exact"/>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合计</w:t>
            </w:r>
            <w:r/>
          </w:p>
        </w:tc>
        <w:tc>
          <w:tcPr>
            <w:tcW w:w="90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97处</w:t>
            </w:r>
            <w:r/>
          </w:p>
        </w:tc>
        <w:tc>
          <w:tcPr>
            <w:shd w:val="clear" w:color="auto" w:fill="auto"/>
            <w:tcW w:w="18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分局、支队弱电机房（含配套机柜、电源系统、配线架、理线架）</w:t>
            </w:r>
            <w:r/>
          </w:p>
        </w:tc>
        <w:tc>
          <w:tcPr>
            <w:shd w:val="clear" w:color="auto" w:fill="auto"/>
            <w:tcW w:w="14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7个</w:t>
            </w:r>
            <w:r/>
          </w:p>
        </w:tc>
      </w:tr>
      <w:tr>
        <w:trPr>
          <w:jc w:val="center"/>
          <w:trHeight w:val="567"/>
        </w:trPr>
        <w:tc>
          <w:tcPr>
            <w:tcW w:w="890" w:type="pct"/>
            <w:vAlign w:val="center"/>
            <w:textDirection w:val="lrTb"/>
            <w:noWrap w:val="false"/>
          </w:tcPr>
          <w:p>
            <w:pPr>
              <w:jc w:val="center"/>
              <w:spacing w:line="280" w:lineRule="exact"/>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90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shd w:val="clear" w:color="auto" w:fill="auto"/>
            <w:tcW w:w="18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科所队弱电机房（含配套机柜、电源系统、配线架、理线架）</w:t>
            </w:r>
            <w:r/>
          </w:p>
        </w:tc>
        <w:tc>
          <w:tcPr>
            <w:shd w:val="clear" w:color="auto" w:fill="auto"/>
            <w:tcW w:w="14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98个</w:t>
            </w:r>
            <w:r/>
          </w:p>
        </w:tc>
      </w:tr>
      <w:tr>
        <w:trPr>
          <w:jc w:val="center"/>
          <w:trHeight w:val="567"/>
        </w:trPr>
        <w:tc>
          <w:tcPr>
            <w:tcW w:w="890" w:type="pct"/>
            <w:vAlign w:val="center"/>
            <w:textDirection w:val="lrTb"/>
            <w:noWrap w:val="false"/>
          </w:tcPr>
          <w:p>
            <w:pPr>
              <w:jc w:val="center"/>
              <w:spacing w:line="280" w:lineRule="exact"/>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90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shd w:val="clear" w:color="auto" w:fill="auto"/>
            <w:tcW w:w="18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信息点</w:t>
            </w:r>
            <w:r/>
          </w:p>
        </w:tc>
        <w:tc>
          <w:tcPr>
            <w:shd w:val="clear" w:color="auto" w:fill="auto"/>
            <w:tcW w:w="14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约3万个</w:t>
            </w:r>
            <w:r/>
          </w:p>
        </w:tc>
      </w:tr>
      <w:tr>
        <w:trPr>
          <w:jc w:val="center"/>
          <w:trHeight w:val="567"/>
        </w:trPr>
        <w:tc>
          <w:tcPr>
            <w:tcW w:w="890" w:type="pct"/>
            <w:vAlign w:val="center"/>
            <w:textDirection w:val="lrTb"/>
            <w:noWrap w:val="false"/>
          </w:tcPr>
          <w:p>
            <w:pPr>
              <w:jc w:val="center"/>
              <w:spacing w:line="280" w:lineRule="exact"/>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90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shd w:val="clear" w:color="auto" w:fill="auto"/>
            <w:tcW w:w="18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光纤线路（除运营商设备以外的传输设备、配线设备等）配套），干线、楼层间、工作区等）</w:t>
            </w:r>
            <w:r/>
          </w:p>
        </w:tc>
        <w:tc>
          <w:tcPr>
            <w:shd w:val="clear" w:color="auto" w:fill="auto"/>
            <w:tcW w:w="14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姑苏分局8根8芯光纤，市公共交通和城市轨道公安局3根4芯光纤、5根8芯光纤，办案中心5根4芯光纤，市看守所24根12芯光纤，市水上公安局1根12芯光纤。</w:t>
            </w:r>
            <w:r/>
          </w:p>
        </w:tc>
      </w:tr>
      <w:tr>
        <w:trPr>
          <w:jc w:val="center"/>
          <w:trHeight w:val="567"/>
        </w:trPr>
        <w:tc>
          <w:tcPr>
            <w:tcW w:w="890" w:type="pct"/>
            <w:vAlign w:val="center"/>
            <w:textDirection w:val="lrTb"/>
            <w:noWrap w:val="false"/>
          </w:tcPr>
          <w:p>
            <w:pPr>
              <w:jc w:val="center"/>
              <w:spacing w:line="28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900"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shd w:val="clear" w:color="auto" w:fill="auto"/>
            <w:tcW w:w="18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网络线路（除运营商设备以外的传输设备、配线设备等配套），干线、楼层间、工作区等</w:t>
            </w:r>
            <w:r/>
          </w:p>
        </w:tc>
        <w:tc>
          <w:tcPr>
            <w:shd w:val="clear" w:color="auto" w:fill="auto"/>
            <w:tcW w:w="1404" w:type="pct"/>
            <w:vAlign w:val="center"/>
            <w:textDirection w:val="lrTb"/>
            <w:noWrap w:val="false"/>
          </w:tcPr>
          <w:p>
            <w:pPr>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各楼层分机房-办公桌面</w:t>
            </w:r>
            <w:r/>
          </w:p>
        </w:tc>
      </w:tr>
    </w:tbl>
    <w:p>
      <w:pPr>
        <w:ind w:firstLine="422"/>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（二）维保目标</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确保各类网络系统等正常良好地运转。</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及时响应故障呼叫，尽快恢复系统功能，要求修复率100%。</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做好预防性维护策略，把故障消灭在萌芽状态。</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提供必要培训和规范操作及注意事项的建议，并形成书面文本。</w:t>
      </w:r>
      <w:r/>
    </w:p>
    <w:p>
      <w:pPr>
        <w:ind w:firstLine="422"/>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（三）维保服务内容及要求</w:t>
      </w:r>
      <w:r/>
    </w:p>
    <w:p>
      <w:pPr>
        <w:pStyle w:val="72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需保障本项目维护范围内网络设备和网络系统的正常稳定，每月进行预防性巡检维护，做好终端及系统的调优，及时发现终端存在的安全风险隐患；当设备发生故障时，确保甲方设备系统能得到及时抢修维护。</w:t>
      </w:r>
      <w:r/>
    </w:p>
    <w:p>
      <w:pPr>
        <w:pStyle w:val="72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详细维保内容包括但不限于以下内容：</w:t>
      </w:r>
      <w:r/>
    </w:p>
    <w:p>
      <w:pPr>
        <w:pStyle w:val="72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网络设备及线路</w:t>
      </w:r>
      <w:r/>
    </w:p>
    <w:tbl>
      <w:tblPr>
        <w:tblStyle w:val="7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1930"/>
        <w:gridCol w:w="3531"/>
        <w:gridCol w:w="1968"/>
        <w:gridCol w:w="987"/>
      </w:tblGrid>
      <w:tr>
        <w:trPr>
          <w:cantSplit/>
          <w:trHeight w:val="567"/>
          <w:tblHeader/>
        </w:trPr>
        <w:tc>
          <w:tcPr>
            <w:tcW w:w="872"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设备名称</w:t>
            </w:r>
            <w:r/>
          </w:p>
        </w:tc>
        <w:tc>
          <w:tcPr>
            <w:gridSpan w:val="2"/>
            <w:tcW w:w="2677"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检查与保养事项</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标准</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trHeight w:val="567"/>
        </w:trPr>
        <w:tc>
          <w:tcPr>
            <w:tcW w:w="872" w:type="pct"/>
            <w:vAlign w:val="center"/>
            <w:vMerge w:val="restart"/>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各网络设备</w:t>
            </w:r>
            <w:r/>
          </w:p>
        </w:tc>
        <w:tc>
          <w:tcPr>
            <w:gridSpan w:val="2"/>
            <w:tcW w:w="2677"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周围环境：确认周围温度、湿度、尘埃、油雾等</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清洁无灰尘</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restart"/>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硬件</w:t>
            </w:r>
            <w:r/>
          </w:p>
        </w:tc>
        <w:tc>
          <w:tcPr>
            <w:tcW w:w="1730"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电源风扇、通风过滤网、CPU风扇检查维护</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正常清洁</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运行灯状态检查</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正常状态</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网络交换机的检查维护</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正常清洁</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网络机柜及相关线路检查保养</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清洁无灰尘</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restart"/>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配置参数</w:t>
            </w:r>
            <w:r/>
          </w:p>
        </w:tc>
        <w:tc>
          <w:tcPr>
            <w:tcW w:w="1730"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系统参数检查备份</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数值显示完好</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VLAN管理参数检查备份</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数值显示完好</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端口参数检查备份</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数值显示完好</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946" w:type="pct"/>
            <w:vAlign w:val="center"/>
            <w:vMerge w:val="continue"/>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c>
          <w:tcPr>
            <w:tcW w:w="1730"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冗余配置管理参数检查备份</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数值显示完好</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光缆、双绞线</w:t>
            </w:r>
            <w:r/>
          </w:p>
        </w:tc>
        <w:tc>
          <w:tcPr>
            <w:gridSpan w:val="2"/>
            <w:tcW w:w="2677"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通讯性能测试</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正常通讯/测试报告</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7"/>
        </w:trPr>
        <w:tc>
          <w:tcPr>
            <w:tcW w:w="872"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供电电源线</w:t>
            </w:r>
            <w:r/>
          </w:p>
        </w:tc>
        <w:tc>
          <w:tcPr>
            <w:gridSpan w:val="2"/>
            <w:tcW w:w="2677"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定期检查插头插座是否松动，是否有安全隐患</w:t>
            </w:r>
            <w:r/>
          </w:p>
        </w:tc>
        <w:tc>
          <w:tcPr>
            <w:tcW w:w="965"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t xml:space="preserve">供电正常</w:t>
            </w:r>
            <w:r/>
          </w:p>
        </w:tc>
        <w:tc>
          <w:tcPr>
            <w:tcW w:w="484" w:type="pct"/>
            <w:vAlign w:val="center"/>
            <w:textDirection w:val="lrTb"/>
            <w:noWrap w:val="false"/>
          </w:tcPr>
          <w:p>
            <w:pPr>
              <w:jc w:val="center"/>
              <w:spacing w:line="280" w:lineRule="exact"/>
              <w:rPr>
                <w:rFonts w:hint="eastAsia" w:ascii="宋体" w:hAnsi="宋体" w:eastAsia="宋体" w:cs="宋体"/>
                <w:sz w:val="21"/>
                <w:szCs w:val="21"/>
              </w:rPr>
            </w:pPr>
            <w:r>
              <w:rPr>
                <w:rFonts w:hint="eastAsia" w:ascii="宋体" w:hAnsi="宋体" w:eastAsia="宋体" w:cs="宋体"/>
                <w:sz w:val="21"/>
                <w:szCs w:val="21"/>
              </w:rPr>
            </w:r>
            <w:r/>
          </w:p>
        </w:tc>
      </w:tr>
    </w:tbl>
    <w:p>
      <w:pPr>
        <w:pStyle w:val="72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详细维保要求：</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（1）乙方负责对维保对象进行清理排摸，将维保项目的设备现状情况生成报表提交甲方确认。</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（2）乙方负责对维保项目相关设备上的通用软件、插件、第三方应用进行全面细致巡检、分析、整理，生成报告，科学提出解决方案，提高管理维护的规范性、安全性。</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乙方要求能对甲方提供及时高效的技术服务支持，配备建立相关技术支持所使用的软、硬件工具。乙方须配备不少于8名熟悉计算机网络基础技术，具有两年以上网络系统设备维护工作经验，具备现场快速排查抢修故障能力的专职维护人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每日进行</w:t>
      </w:r>
      <w:r>
        <w:rPr>
          <w:rFonts w:hint="eastAsia" w:ascii="宋体" w:hAnsi="宋体" w:eastAsia="宋体" w:cs="宋体"/>
          <w:color w:val="auto"/>
          <w:sz w:val="21"/>
          <w:szCs w:val="21"/>
          <w:lang w:val="en-US" w:eastAsia="zh-CN"/>
        </w:rPr>
        <w:t xml:space="preserve">现场服务</w:t>
      </w:r>
      <w:r>
        <w:rPr>
          <w:rFonts w:hint="eastAsia" w:ascii="宋体" w:hAnsi="宋体" w:eastAsia="宋体" w:cs="宋体"/>
          <w:sz w:val="21"/>
          <w:szCs w:val="21"/>
        </w:rPr>
        <w:t xml:space="preserve">，劳动时间与甲方工作时间同步,另外提供至少2名维护人员，24小时应急响应。本项目常备维护所需的抢修车辆不少于2辆。如遇重大活动或突发事件情况，乙方无条件服从甲方工作安排，配备符合甲方需求的维护人员，涉及加班费用由乙方承担。乙方配备的维护人员未得甲方允许，不得随意更换。</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）要求及时受理各类保障，第一时间提供维护服务。工作时间设接线员岗，受理电话报障、维修软件平台报障、设备直接送修等方式的报修，节假日和非工作时间设报修热线，24小时接受故障报修。</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）乙方受理各类报障报修，必须填写维修工单，及时</w:t>
      </w:r>
      <w:r>
        <w:rPr>
          <w:rFonts w:hint="eastAsia" w:ascii="宋体" w:hAnsi="宋体" w:eastAsia="宋体" w:cs="宋体"/>
          <w:sz w:val="21"/>
          <w:szCs w:val="21"/>
        </w:rPr>
        <w:t xml:space="preserve">安排维护人员</w:t>
      </w:r>
      <w:r>
        <w:rPr>
          <w:rFonts w:hint="eastAsia" w:ascii="宋体" w:hAnsi="宋体" w:eastAsia="宋体" w:cs="宋体"/>
          <w:sz w:val="21"/>
          <w:szCs w:val="21"/>
        </w:rPr>
        <w:t xml:space="preserve">进行远程服务和上门维修。有特殊情况的，需报甲方主管部门审核。</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）修理完成后，由报修方单位在维修工单上签字确认，如涉及配件更换，必须在确认单上写明并由报修方签字，注明建议更换的配件型号、数量及价格</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相关费用不包含在本项目。经甲方确认后，乙方负责更换。维修产生的垃圾须及时清理，保持甲方终端设备运行环境整洁。维修过程涉及与终端直连的网络布线，须按照相关规定进行布线标签、线头制作，不得乱拖、飞线、临时摆放等影响后期运维管理。</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）乙方需及时将维修工单录入甲方维护管理平台，以备甲方定期审核。同时，每月将维修工单及信息化设备维修（更换）确认单统计汇总报甲方审核备案。</w:t>
      </w:r>
      <w:r/>
    </w:p>
    <w:p>
      <w:pPr>
        <w:pStyle w:val="72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乙方必须严格遵守甲方安全保密要求及安全管理规定，维护服务团队必须通过甲方安全规章学习考核。维修过程中，发生一次违规事件，甲方有权立即终止合同，要求乙方承担违规产生的相应赔偿责任，赔偿甲方损失。</w:t>
      </w:r>
      <w:r/>
    </w:p>
    <w:p>
      <w:pPr>
        <w:ind w:firstLine="422"/>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（四）维保服务方式</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根据项目维保要求，</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需采用日常维护、每月预防性巡检维护和技术支持三类维保形式做好相关运维工作。一是日常维护，</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提供维保服务，工作时间与甲方工作时间同步；二是每月一次预防性巡检保养；三是成立维保服务机构，提供长期的技术服务支持。具体要求如下：</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日常维护</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（1）每月对维保范围内网络系统、低端交换机等进行巡检、保养；</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（2）每月检查系统漏洞补丁库，发现问题及时解决；</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（3）每次维护、保养要求详细记录并经使用方确认，每月向甲方报送巡检、保养统计报表；</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提供技术维护培训和指导，对现场处理无法解决的技术疑难杂症，视情况轻重缓急程度，启动应急技术支援机制。</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每月预防性巡检维护</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（1）网络系统每月预防性巡检维护，系统软件补丁每月预防性维护，系统性能评估与优化等。</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（2）服务范围所列其它设备维护：每月预防性巡检维护。</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技术支持</w:t>
      </w:r>
      <w:r/>
    </w:p>
    <w:p>
      <w:pPr>
        <w:pStyle w:val="72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7*24小时*365天的全天候技术支持服务热线，支持远程技术指导，服务方式包括但不限于现场支持、电话支持、远程协助。对于不能自行处理的故障，将视具体故障情况安排专家技术人员进行现场技术抢修服务。</w:t>
      </w:r>
      <w:r/>
    </w:p>
    <w:p>
      <w:pPr>
        <w:ind w:firstLine="422"/>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（五）维保安全管理</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乙方必须严格遵守甲方安全管理规定，维保团队技术人员须签订保密协议，并通过甲方政治审查及甲方安全规章学习考核。</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维修过程中，一旦发生公安网“一机两用”等违规事件，甲方有权立即终止合同，要求乙方承担违规事件所产生的相应赔偿责任，赔偿甲方损失。</w:t>
      </w:r>
      <w:r/>
    </w:p>
    <w:p>
      <w:pPr>
        <w:pStyle w:val="72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参加</w:t>
      </w:r>
      <w:r>
        <w:rPr>
          <w:rFonts w:hint="eastAsia" w:ascii="宋体" w:hAnsi="宋体" w:eastAsia="宋体" w:cs="宋体"/>
          <w:sz w:val="21"/>
          <w:szCs w:val="21"/>
          <w:highlight w:val="none"/>
        </w:rPr>
        <w:t xml:space="preserve">设备报障维修时，需在甲方全程陪同下进行，不得将设备带</w:t>
      </w:r>
      <w:r>
        <w:rPr>
          <w:rFonts w:hint="eastAsia" w:ascii="宋体" w:hAnsi="宋体" w:eastAsia="宋体" w:cs="宋体"/>
          <w:sz w:val="21"/>
          <w:szCs w:val="21"/>
        </w:rPr>
        <w:t xml:space="preserve">离现场，维修时所用到的电子存储设备一律不得带离，因乙方原因造成泄密事件，依法追究个人和单位法律责任。</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项目整体运维服务体系要求遵循信息技术服务运行维护相关行业标准，通过对甲方设备和应用系统的高效、安全、规范维护达到保障整个系统稳定运行目标；</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为确保信息化运行维护工作的平稳过渡，要求具有丰富的网络维护经验的技术员，组成专业维保服务团队。技术员岗位要求定岗定责，如有人员调整，及时向甲方报批。</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严格遵循保密协议，凡涉及甲方的网络设备上运行的应用系统、保存的数据、网络配置、IP地址、软件配置等信息不得向第三方泄露，维护过程中涉及设备上保存的数据信息，必须先通过甲方认可后才能实施维护工作；维护工作的数据信息（无论是交换机还是其他存储介质上的数据信息）严禁带离甲方现场。</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乙方在进行维保活动时，遇到需要临时中断网络调测等情况，必须先征求甲方批准。</w:t>
      </w:r>
      <w:r/>
    </w:p>
    <w:p>
      <w:pPr>
        <w:ind w:firstLine="422"/>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（六）维保服务响应要求</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当网络设备及其承载的系统发生故障，接到报修后，乙方应在【0.5】内立即响应，要求满足下列要求：</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故障导致系统不能运行，乙方应在2小时内恢复系统；</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故障不影响系统运行，乙方应在6小时内恢复系统；</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乙方应承担因操作失误而造成故障扩大、数据损坏、误操作等的甲方损失赔偿和安全责任；</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每次维修要求进行详细记录并经使用方确认，每月向甲方报送维修统计报表。</w:t>
      </w:r>
      <w:r/>
    </w:p>
    <w:p>
      <w:pPr>
        <w:ind w:firstLine="422"/>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（七）维保团队岗位职责</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负责对所有设备的应用操作，每月提供设备的运行和存储情况报告。</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掌握设备的运行情况，就保修期、存储空间等及时进行提醒。</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配套专业的软硬件故障恢复流程及应急抢修措施。</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对甲方机房的人员出入、设备的开关机等工作进行管理记录。</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建立设备档案，形成不易破坏的醒目标识，并定期更新相关内容。</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对维保所列的各类设备、设施、线路等，做好检查维护，发现故障及时报告，第一时间进行维修处理，对维修情况提交书面报告。</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所有对系统进行的维护，均需详细记录操作日志，包括重要的日常操作、运行维护记录、参数的设置和修改等内容，严禁进行未经授权的操作。</w:t>
      </w:r>
      <w:r/>
    </w:p>
    <w:p>
      <w:pPr>
        <w:pStyle w:val="72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根据系统的实际情况制定详细的网络数据备份计划，制定配置科学的系统备份策略。定期备份重要业务信息、系统数据及软件应用等。</w:t>
      </w:r>
      <w:r/>
    </w:p>
    <w:p>
      <w:pPr>
        <w:ind w:firstLine="422"/>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（八）服务日期、地点、方式 </w:t>
      </w:r>
      <w:r>
        <w:rPr>
          <w:rFonts w:hint="eastAsia" w:ascii="宋体" w:hAnsi="宋体" w:eastAsia="宋体" w:cs="宋体"/>
          <w:b/>
          <w:sz w:val="21"/>
          <w:szCs w:val="21"/>
        </w:rPr>
        <w:tab/>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1、服务期限：</w:t>
      </w:r>
      <w:r>
        <w:rPr>
          <w:rFonts w:hint="eastAsia" w:ascii="宋体" w:hAnsi="宋体" w:eastAsia="宋体" w:cs="宋体"/>
          <w:color w:val="000000"/>
          <w:sz w:val="21"/>
          <w:szCs w:val="21"/>
          <w:lang w:eastAsia="zh-CN"/>
        </w:rPr>
        <w:t xml:space="preserve">合同签订后24个月，具体时间以合同为准</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2、服务地点：</w:t>
      </w:r>
      <w:r>
        <w:rPr>
          <w:rFonts w:hint="eastAsia" w:ascii="宋体" w:hAnsi="宋体" w:eastAsia="宋体" w:cs="宋体"/>
          <w:sz w:val="21"/>
          <w:szCs w:val="21"/>
          <w:lang w:eastAsia="zh-Hans"/>
        </w:rPr>
        <w:t xml:space="preserve">苏州市公安局</w:t>
      </w:r>
      <w:r>
        <w:rPr>
          <w:rFonts w:hint="eastAsia" w:ascii="宋体" w:hAnsi="宋体" w:eastAsia="宋体" w:cs="宋体"/>
          <w:sz w:val="21"/>
          <w:szCs w:val="21"/>
        </w:rPr>
        <w:t xml:space="preserve">指定地点。</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3、乙方应在项目启动前向甲方提供服务计划，经甲方书面审核确认后，乙方应当按服务计划提供后续的服务工作。</w:t>
      </w:r>
      <w:r/>
    </w:p>
    <w:p>
      <w:pPr>
        <w:ind w:firstLine="422"/>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（九）验收</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1、乙方应按照</w:t>
      </w:r>
      <w:r>
        <w:rPr>
          <w:rFonts w:hint="eastAsia" w:ascii="宋体" w:hAnsi="宋体" w:eastAsia="宋体" w:cs="宋体"/>
          <w:sz w:val="21"/>
          <w:szCs w:val="21"/>
          <w:lang w:eastAsia="zh-Hans"/>
        </w:rPr>
        <w:t xml:space="preserve">本合同及招</w:t>
      </w:r>
      <w:r>
        <w:rPr>
          <w:rFonts w:hint="eastAsia" w:ascii="宋体" w:hAnsi="宋体" w:eastAsia="宋体" w:cs="宋体"/>
          <w:sz w:val="21"/>
          <w:szCs w:val="21"/>
        </w:rPr>
        <w:t xml:space="preserve">标</w:t>
      </w:r>
      <w:r>
        <w:rPr>
          <w:rFonts w:hint="eastAsia" w:ascii="宋体" w:hAnsi="宋体" w:eastAsia="宋体" w:cs="宋体"/>
          <w:sz w:val="21"/>
          <w:szCs w:val="21"/>
          <w:lang w:eastAsia="zh-Hans"/>
        </w:rPr>
        <w:t xml:space="preserve">文件</w:t>
      </w:r>
      <w:r>
        <w:rPr>
          <w:rFonts w:hint="eastAsia" w:ascii="宋体" w:hAnsi="宋体" w:eastAsia="宋体" w:cs="宋体"/>
          <w:sz w:val="21"/>
          <w:szCs w:val="21"/>
        </w:rPr>
        <w:t xml:space="preserve">的有关规定提供合格的服务；乙方提供的服务质量不得低于双方约定的标准，且不得低于相关国家标准，若无国家标准，则不得低于相关的行业标准或国际标准；甲方及相关部门将根据招标文件、乙方的投标文件、双方签订的合同文件及其附件进行验收通过。</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2、乙方</w:t>
      </w:r>
      <w:r>
        <w:rPr>
          <w:rFonts w:hint="eastAsia" w:ascii="宋体" w:hAnsi="宋体" w:eastAsia="宋体" w:cs="宋体"/>
          <w:sz w:val="21"/>
          <w:szCs w:val="21"/>
          <w:lang w:eastAsia="zh-Hans"/>
        </w:rPr>
        <w:t xml:space="preserve">交付</w:t>
      </w:r>
      <w:r>
        <w:rPr>
          <w:rFonts w:hint="eastAsia" w:ascii="宋体" w:hAnsi="宋体" w:eastAsia="宋体" w:cs="宋体"/>
          <w:sz w:val="21"/>
          <w:szCs w:val="21"/>
        </w:rPr>
        <w:t xml:space="preserve">验收时应先</w:t>
      </w:r>
      <w:r>
        <w:rPr>
          <w:rFonts w:hint="eastAsia" w:ascii="宋体" w:hAnsi="宋体" w:eastAsia="宋体" w:cs="宋体"/>
          <w:sz w:val="21"/>
          <w:szCs w:val="21"/>
          <w:lang w:eastAsia="zh-Hans"/>
        </w:rPr>
        <w:t xml:space="preserve">以</w:t>
      </w:r>
      <w:r>
        <w:rPr>
          <w:rFonts w:hint="eastAsia" w:ascii="宋体" w:hAnsi="宋体" w:eastAsia="宋体" w:cs="宋体"/>
          <w:sz w:val="21"/>
          <w:szCs w:val="21"/>
        </w:rPr>
        <w:t xml:space="preserve">书面、电传等方式通</w:t>
      </w:r>
      <w:r>
        <w:rPr>
          <w:rFonts w:hint="eastAsia" w:ascii="宋体" w:hAnsi="宋体" w:eastAsia="宋体" w:cs="宋体"/>
          <w:sz w:val="21"/>
          <w:szCs w:val="21"/>
          <w:lang w:eastAsia="zh-Hans"/>
        </w:rPr>
        <w:t xml:space="preserve">知</w:t>
      </w:r>
      <w:r>
        <w:rPr>
          <w:rFonts w:hint="eastAsia" w:ascii="宋体" w:hAnsi="宋体" w:eastAsia="宋体" w:cs="宋体"/>
          <w:sz w:val="21"/>
          <w:szCs w:val="21"/>
        </w:rPr>
        <w:t xml:space="preserve">甲方</w:t>
      </w:r>
      <w:r>
        <w:rPr>
          <w:rFonts w:hint="eastAsia" w:ascii="宋体" w:hAnsi="宋体" w:eastAsia="宋体" w:cs="宋体"/>
          <w:sz w:val="21"/>
          <w:szCs w:val="21"/>
          <w:lang w:eastAsia="zh-Hans"/>
        </w:rPr>
        <w:t xml:space="preserve">。</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3、本项目经甲方验收不合格的，乙方应当自接到甲方通知后3日内进行返工、整改，如逾期未整改的，每逾期一日，乙方应当向甲方支付合同总</w:t>
      </w:r>
      <w:r>
        <w:rPr>
          <w:rFonts w:hint="eastAsia" w:ascii="宋体" w:hAnsi="宋体" w:eastAsia="宋体" w:cs="宋体"/>
          <w:sz w:val="21"/>
          <w:szCs w:val="21"/>
          <w:lang w:eastAsia="zh-Hans"/>
        </w:rPr>
        <w:t xml:space="preserve">金额</w:t>
      </w:r>
      <w:r>
        <w:rPr>
          <w:rFonts w:hint="eastAsia" w:ascii="宋体" w:hAnsi="宋体" w:eastAsia="宋体" w:cs="宋体"/>
          <w:sz w:val="21"/>
          <w:szCs w:val="21"/>
        </w:rPr>
        <w:t xml:space="preserve">万分之四的违约金；本项目经甲方验收不合格超过两次的，甲方有权解除本合同，但乙方仍需按本款约定向甲方支付违约金。给甲方造成损失的，乙方应赔偿甲方一切直接、间接损失。</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lang w:eastAsia="zh-Hans"/>
        </w:rPr>
        <w:t xml:space="preserve">4、本项目经甲方最终</w:t>
      </w:r>
      <w:r>
        <w:rPr>
          <w:rFonts w:hint="eastAsia" w:ascii="宋体" w:hAnsi="宋体" w:eastAsia="宋体" w:cs="宋体"/>
          <w:sz w:val="21"/>
          <w:szCs w:val="21"/>
        </w:rPr>
        <w:t xml:space="preserve">验收合格后</w:t>
      </w:r>
      <w:r>
        <w:rPr>
          <w:rFonts w:hint="eastAsia" w:ascii="宋体" w:hAnsi="宋体" w:eastAsia="宋体" w:cs="宋体"/>
          <w:sz w:val="21"/>
          <w:szCs w:val="21"/>
          <w:lang w:eastAsia="zh-Hans"/>
        </w:rPr>
        <w:t xml:space="preserve">，双方</w:t>
      </w:r>
      <w:r>
        <w:rPr>
          <w:rFonts w:hint="eastAsia" w:ascii="宋体" w:hAnsi="宋体" w:eastAsia="宋体" w:cs="宋体"/>
          <w:sz w:val="21"/>
          <w:szCs w:val="21"/>
        </w:rPr>
        <w:t xml:space="preserve">签署</w:t>
      </w: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政府采购履行验收书</w:t>
      </w:r>
      <w:r>
        <w:rPr>
          <w:rFonts w:hint="eastAsia" w:ascii="宋体" w:hAnsi="宋体" w:eastAsia="宋体" w:cs="宋体"/>
          <w:sz w:val="21"/>
          <w:szCs w:val="21"/>
          <w:lang w:eastAsia="zh-Hans"/>
        </w:rPr>
        <w:t xml:space="preserve">》，甲方将验收单递交苏州市公安局财务部门，连同发票一起入账，作为甲方完成了政府采购的凭证</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lang w:eastAsia="zh-Hans"/>
        </w:rPr>
      </w:pPr>
      <w:r>
        <w:rPr>
          <w:rFonts w:hint="eastAsia" w:ascii="宋体" w:hAnsi="宋体" w:eastAsia="宋体" w:cs="宋体"/>
          <w:sz w:val="21"/>
          <w:szCs w:val="21"/>
        </w:rPr>
        <w:t xml:space="preserve">5</w:t>
      </w:r>
      <w:r>
        <w:rPr>
          <w:rFonts w:hint="eastAsia" w:ascii="宋体" w:hAnsi="宋体" w:eastAsia="宋体" w:cs="宋体"/>
          <w:sz w:val="21"/>
          <w:szCs w:val="21"/>
          <w:lang w:eastAsia="zh-Hans"/>
        </w:rPr>
        <w:t xml:space="preserve">、双方如对验收结果存在分歧，双方同意将本项目提交具有法定资质的专业机构进行检测，检测费用由过错方承担。</w:t>
      </w:r>
      <w:r/>
    </w:p>
    <w:p>
      <w:pPr>
        <w:ind w:firstLine="422"/>
        <w:spacing w:line="360" w:lineRule="auto"/>
        <w:tabs>
          <w:tab w:val="right" w:pos="8822" w:leader="none"/>
        </w:tabs>
        <w:rPr>
          <w:rFonts w:hint="eastAsia" w:ascii="宋体" w:hAnsi="宋体" w:eastAsia="宋体" w:cs="宋体"/>
          <w:b/>
          <w:sz w:val="21"/>
          <w:szCs w:val="21"/>
          <w:lang w:eastAsia="zh-Hans"/>
        </w:rPr>
      </w:pPr>
      <w:r>
        <w:rPr>
          <w:rFonts w:hint="eastAsia" w:ascii="宋体" w:hAnsi="宋体" w:eastAsia="宋体" w:cs="宋体"/>
          <w:b/>
          <w:sz w:val="21"/>
          <w:szCs w:val="21"/>
        </w:rPr>
        <w:t xml:space="preserve">（十）</w:t>
      </w:r>
      <w:r>
        <w:rPr>
          <w:rFonts w:hint="eastAsia" w:ascii="宋体" w:hAnsi="宋体" w:eastAsia="宋体" w:cs="宋体"/>
          <w:b/>
          <w:sz w:val="21"/>
          <w:szCs w:val="21"/>
          <w:lang w:eastAsia="zh-Hans"/>
        </w:rPr>
        <w:t xml:space="preserve">考核内容及标准</w:t>
      </w:r>
      <w:r/>
    </w:p>
    <w:p>
      <w:pPr>
        <w:ind w:firstLine="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乙方维保服务按以下考评表进行考评，作为结算依据：</w:t>
      </w:r>
      <w:r/>
    </w:p>
    <w:tbl>
      <w:tblPr>
        <w:tblStyle w:val="7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0"/>
        <w:gridCol w:w="6500"/>
        <w:gridCol w:w="1525"/>
      </w:tblGrid>
      <w:tr>
        <w:trPr>
          <w:jc w:val="center"/>
          <w:trHeight w:val="501"/>
        </w:trPr>
        <w:tc>
          <w:tcPr>
            <w:tcW w:w="1064"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内容</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考核分</w:t>
            </w:r>
            <w:r/>
          </w:p>
        </w:tc>
      </w:tr>
      <w:tr>
        <w:trPr>
          <w:jc w:val="center"/>
          <w:trHeight w:val="501"/>
        </w:trPr>
        <w:tc>
          <w:tcPr>
            <w:tcW w:w="1064" w:type="pct"/>
            <w:vAlign w:val="center"/>
            <w:vMerge w:val="restart"/>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基础管理（30分）</w:t>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每月提交每日故障保修、维护记录、设备更换、巡检记录及原因说明，每缺少1次扣1分；将维修工单录入甲方维护管理平台，每缺少一次扣1分。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15分</w:t>
            </w:r>
            <w:r/>
          </w:p>
        </w:tc>
      </w:tr>
      <w:tr>
        <w:trPr>
          <w:jc w:val="center"/>
          <w:trHeight w:val="501"/>
        </w:trPr>
        <w:tc>
          <w:tcPr>
            <w:tcW w:w="1064" w:type="pct"/>
            <w:vAlign w:val="center"/>
            <w:vMerge w:val="continue"/>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根据维保方对招标文件以及甲方相关运维安全管理规定、维护操作规程的遵守情况给予科学评分。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W w:w="1064" w:type="pct"/>
            <w:vAlign w:val="center"/>
            <w:vMerge w:val="continue"/>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相关工作人员、维护抢修工具车辆以及设备备件不得低于承诺，由甲方主管部门根据工作人员日常工作情况以及维护抢修车辆的使用情况给予科学评分。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W w:w="1064" w:type="pct"/>
            <w:vAlign w:val="center"/>
            <w:vMerge w:val="continue"/>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由甲方主管部门根据日常维护满意度给予科学评分。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W w:w="1064" w:type="pct"/>
            <w:vAlign w:val="center"/>
            <w:vMerge w:val="restart"/>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质量管理（60分）</w:t>
            </w:r>
            <w:r/>
          </w:p>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未经批准中断终端运行或私自断网断电，影响甲方设备正常运行，每次扣5分。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10分</w:t>
            </w:r>
            <w:r/>
          </w:p>
        </w:tc>
      </w:tr>
      <w:tr>
        <w:trPr>
          <w:jc w:val="center"/>
          <w:trHeight w:val="501"/>
        </w:trPr>
        <w:tc>
          <w:tcPr>
            <w:tcW w:w="1064" w:type="pct"/>
            <w:vAlign w:val="center"/>
            <w:vMerge w:val="continue"/>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违反招标文件或保密协议规定，违规使用维护工具。每次扣15分。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15分</w:t>
            </w:r>
            <w:r/>
          </w:p>
        </w:tc>
      </w:tr>
      <w:tr>
        <w:trPr>
          <w:jc w:val="center"/>
          <w:trHeight w:val="501"/>
        </w:trPr>
        <w:tc>
          <w:tcPr>
            <w:tcW w:w="1064" w:type="pct"/>
            <w:vAlign w:val="center"/>
            <w:vMerge w:val="continue"/>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未能在约定的维护时间内修复故障、响应滞后（报修电话3次不接，或未按投标承诺时间响应）、未按约定进行巡检、保养。每次扣10分。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20分</w:t>
            </w:r>
            <w:r/>
          </w:p>
        </w:tc>
      </w:tr>
      <w:tr>
        <w:trPr>
          <w:jc w:val="center"/>
          <w:trHeight w:val="501"/>
        </w:trPr>
        <w:tc>
          <w:tcPr>
            <w:tcW w:w="1064" w:type="pct"/>
            <w:vAlign w:val="center"/>
            <w:vMerge w:val="continue"/>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在维护过程中出现重大故障，导致甲方办公业务中断和数据丢失，每次扣5分。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10分</w:t>
            </w:r>
            <w:r/>
          </w:p>
        </w:tc>
      </w:tr>
      <w:tr>
        <w:trPr>
          <w:jc w:val="center"/>
          <w:trHeight w:val="501"/>
        </w:trPr>
        <w:tc>
          <w:tcPr>
            <w:tcW w:w="1064" w:type="pct"/>
            <w:vAlign w:val="center"/>
            <w:vMerge w:val="continue"/>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由甲方对法定节假日值班备勤维护保障情况给予科学评分。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W w:w="1064" w:type="pct"/>
            <w:vAlign w:val="center"/>
            <w:vMerge w:val="restart"/>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人员管理（10分）</w:t>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维保技术人员到岗率（每日签到表），无故缺勤每次扣5分。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501"/>
        </w:trPr>
        <w:tc>
          <w:tcPr>
            <w:tcW w:w="1064" w:type="pct"/>
            <w:vAlign w:val="center"/>
            <w:vMerge w:val="continue"/>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187"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维保技术人员的稳定性，未经甲方批准随意更换维保技术人员，每次扣5分</w:t>
            </w:r>
            <w:r/>
          </w:p>
        </w:tc>
        <w:tc>
          <w:tcPr>
            <w:tcW w:w="748" w:type="pct"/>
            <w:vAlign w:val="center"/>
            <w:textDirection w:val="lrTb"/>
            <w:noWrap w:val="false"/>
          </w:tcPr>
          <w:p>
            <w:pPr>
              <w:jc w:val="center"/>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5分</w:t>
            </w:r>
            <w:r/>
          </w:p>
        </w:tc>
      </w:tr>
    </w:tbl>
    <w:p>
      <w:pPr>
        <w:ind w:firstLine="422"/>
        <w:spacing w:line="360" w:lineRule="auto"/>
        <w:tabs>
          <w:tab w:val="right" w:pos="8822" w:leader="none"/>
        </w:tabs>
        <w:rPr>
          <w:rFonts w:hint="eastAsia" w:ascii="宋体" w:hAnsi="宋体" w:eastAsia="宋体" w:cs="宋体"/>
          <w:b/>
          <w:sz w:val="21"/>
          <w:szCs w:val="21"/>
        </w:rPr>
      </w:pPr>
      <w:r>
        <w:rPr>
          <w:rFonts w:hint="eastAsia" w:ascii="宋体" w:hAnsi="宋体" w:eastAsia="宋体" w:cs="宋体"/>
          <w:b/>
          <w:sz w:val="21"/>
          <w:szCs w:val="21"/>
        </w:rPr>
        <w:t xml:space="preserve">注意：违反甲方相关管理规定、保密协议进行违规操作产生恶劣影响的，除进行上述考核扣分外，继续承担由此带来的其它责任。</w:t>
      </w:r>
      <w:r/>
    </w:p>
    <w:p>
      <w:pPr>
        <w:ind w:left="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当90分≤考评结果，实际付款金额=应付金额*100%</w:t>
      </w:r>
      <w:r/>
    </w:p>
    <w:p>
      <w:pPr>
        <w:ind w:left="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当80分≤考评结果＜90分，实际付款金额=应付金额*90%</w:t>
      </w:r>
      <w:r/>
    </w:p>
    <w:p>
      <w:pPr>
        <w:ind w:left="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当70分≤考评结果＜80分，实际付款金额=应付金额*80%</w:t>
      </w:r>
      <w:r/>
    </w:p>
    <w:p>
      <w:pPr>
        <w:ind w:left="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当60分≤考评结果＜70分，实际付款金额=应付金额*60%</w:t>
      </w:r>
      <w:r/>
    </w:p>
    <w:p>
      <w:pPr>
        <w:ind w:left="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当考评结果＜60分，甲方有权拒绝支付半年度维保费用，并有权解除合同。</w:t>
      </w:r>
      <w:r/>
    </w:p>
    <w:p>
      <w:pPr>
        <w:ind w:left="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第一期应付金额=中标金额*10%</w:t>
      </w:r>
      <w:r/>
    </w:p>
    <w:p>
      <w:pPr>
        <w:ind w:left="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第二期应付金额=中标金额*10%</w:t>
      </w:r>
      <w:r/>
    </w:p>
    <w:p>
      <w:pPr>
        <w:ind w:left="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第三期应付金额=中标金额*25%</w:t>
      </w:r>
      <w:r/>
    </w:p>
    <w:p>
      <w:pPr>
        <w:ind w:left="420"/>
        <w:spacing w:line="360" w:lineRule="auto"/>
        <w:tabs>
          <w:tab w:val="right" w:pos="8822" w:leader="none"/>
        </w:tabs>
        <w:rPr>
          <w:rFonts w:hint="eastAsia" w:ascii="宋体" w:hAnsi="宋体" w:eastAsia="宋体" w:cs="宋体"/>
          <w:sz w:val="21"/>
          <w:szCs w:val="21"/>
        </w:rPr>
      </w:pPr>
      <w:r>
        <w:rPr>
          <w:rFonts w:hint="eastAsia" w:ascii="宋体" w:hAnsi="宋体" w:eastAsia="宋体" w:cs="宋体"/>
          <w:sz w:val="21"/>
          <w:szCs w:val="21"/>
        </w:rPr>
        <w:t xml:space="preserve">第四期应付金额=中标金额*25%</w:t>
      </w:r>
      <w:r/>
    </w:p>
    <w:p>
      <w:pPr>
        <w:jc w:val="both"/>
        <w:spacing w:line="360" w:lineRule="auto"/>
        <w:rPr>
          <w:rFonts w:ascii="宋体" w:hAnsi="宋体"/>
          <w:b/>
          <w:color w:val="auto"/>
          <w:sz w:val="32"/>
          <w:highlight w:val="none"/>
          <w:shd w:val="clear" w:color="auto" w:fill="auto"/>
        </w:rPr>
        <w:outlineLvl w:val="0"/>
      </w:pPr>
      <w:r>
        <w:rPr>
          <w:rFonts w:ascii="宋体" w:hAnsi="宋体"/>
          <w:b/>
          <w:color w:val="auto"/>
          <w:sz w:val="32"/>
          <w:highlight w:val="none"/>
          <w:shd w:val="clear" w:color="auto" w:fill="auto"/>
        </w:rPr>
      </w:r>
      <w:r/>
    </w:p>
    <w:p>
      <w:pPr>
        <w:rPr>
          <w:rFonts w:hint="eastAsia" w:ascii="宋体" w:hAnsi="宋体"/>
          <w:b/>
          <w:color w:val="auto"/>
          <w:sz w:val="32"/>
          <w:highlight w:val="none"/>
          <w:shd w:val="clear" w:color="auto" w:fill="auto"/>
        </w:rPr>
      </w:pPr>
      <w:r>
        <w:rPr>
          <w:rFonts w:hint="eastAsia" w:ascii="宋体" w:hAnsi="宋体"/>
          <w:b/>
          <w:color w:val="auto"/>
          <w:sz w:val="32"/>
          <w:highlight w:val="none"/>
          <w:shd w:val="clear" w:color="auto" w:fill="auto"/>
        </w:rPr>
        <w:br w:type="page" w:clear="all"/>
      </w:r>
      <w:r/>
    </w:p>
    <w:p>
      <w:pPr>
        <w:jc w:val="center"/>
        <w:spacing w:line="360" w:lineRule="auto"/>
        <w:rPr>
          <w:rFonts w:hint="default" w:ascii="宋体" w:hAnsi="宋体" w:eastAsia="宋体"/>
          <w:b/>
          <w:color w:val="auto"/>
          <w:sz w:val="32"/>
          <w:highlight w:val="none"/>
          <w:shd w:val="clear" w:color="auto" w:fill="auto"/>
          <w:lang w:val="en-US" w:eastAsia="zh-CN"/>
        </w:rPr>
        <w:outlineLvl w:val="0"/>
      </w:pPr>
      <w:r>
        <w:rPr>
          <w:rFonts w:hint="eastAsia" w:ascii="宋体" w:hAnsi="宋体"/>
          <w:b/>
          <w:color w:val="auto"/>
          <w:sz w:val="32"/>
          <w:highlight w:val="none"/>
          <w:shd w:val="clear" w:color="auto" w:fill="auto"/>
        </w:rPr>
        <w:t xml:space="preserve">五、</w:t>
      </w:r>
      <w:r>
        <w:rPr>
          <w:rFonts w:hint="eastAsia" w:ascii="宋体" w:hAnsi="宋体"/>
          <w:b/>
          <w:color w:val="auto"/>
          <w:sz w:val="32"/>
          <w:highlight w:val="none"/>
          <w:shd w:val="clear" w:color="auto" w:fill="auto"/>
          <w:lang w:val="en-US" w:eastAsia="zh-CN"/>
        </w:rPr>
        <w:t xml:space="preserve">附件</w:t>
      </w:r>
      <w:r/>
    </w:p>
    <w:p>
      <w:pPr>
        <w:rPr>
          <w:rFonts w:hint="eastAsia" w:ascii="宋体" w:hAnsi="宋体" w:cs="宋体"/>
          <w:b/>
          <w:color w:val="auto"/>
          <w:szCs w:val="21"/>
          <w:highlight w:val="none"/>
          <w:shd w:val="clear" w:color="auto" w:fill="auto"/>
        </w:rPr>
      </w:pPr>
      <w:r>
        <w:rPr>
          <w:rFonts w:hint="eastAsia" w:ascii="宋体" w:hAnsi="宋体"/>
          <w:b/>
          <w:color w:val="auto"/>
          <w:highlight w:val="none"/>
          <w:shd w:val="clear" w:color="auto" w:fill="auto"/>
        </w:rPr>
        <w:t xml:space="preserve">附件</w:t>
      </w:r>
      <w:r>
        <w:rPr>
          <w:rFonts w:ascii="宋体" w:hAnsi="宋体"/>
          <w:b/>
          <w:color w:val="auto"/>
          <w:highlight w:val="none"/>
          <w:shd w:val="clear" w:color="auto" w:fill="auto"/>
        </w:rPr>
        <w:t xml:space="preserve">1</w:t>
      </w:r>
      <w:r>
        <w:rPr>
          <w:rFonts w:hint="eastAsia" w:ascii="宋体" w:hAnsi="宋体"/>
          <w:b/>
          <w:color w:val="auto"/>
          <w:highlight w:val="none"/>
          <w:shd w:val="clear" w:color="auto" w:fill="auto"/>
        </w:rPr>
        <w:t xml:space="preserve">、</w:t>
      </w:r>
      <w:r>
        <w:rPr>
          <w:rFonts w:hint="eastAsia" w:ascii="宋体" w:hAnsi="宋体" w:cs="宋体"/>
          <w:b/>
          <w:color w:val="auto"/>
          <w:szCs w:val="21"/>
          <w:highlight w:val="none"/>
          <w:shd w:val="clear" w:color="auto" w:fill="auto"/>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法定代表人授权委托书</w:t>
      </w:r>
      <w:r/>
    </w:p>
    <w:p>
      <w:pPr>
        <w:pStyle w:val="715"/>
        <w:jc w:val="both"/>
        <w:spacing w:line="360" w:lineRule="auto"/>
        <w:rPr>
          <w:rFonts w:hint="eastAsia" w:ascii="宋体" w:hAnsi="宋体" w:eastAsia="宋体"/>
          <w:color w:val="auto"/>
          <w:sz w:val="28"/>
          <w:highlight w:val="none"/>
          <w:shd w:val="clear" w:color="auto" w:fill="auto"/>
        </w:rPr>
      </w:pPr>
      <w:r>
        <w:rPr>
          <w:rFonts w:hint="eastAsia" w:ascii="宋体" w:hAnsi="宋体" w:eastAsia="宋体"/>
          <w:color w:val="auto"/>
          <w:sz w:val="28"/>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本授权委托书声明：</w:t>
      </w:r>
      <w:r>
        <w:rPr>
          <w:rFonts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rPr>
        <w:t xml:space="preserve">我</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（姓名）系</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（供应商名称）</w:t>
      </w:r>
      <w:r>
        <w:rPr>
          <w:rFonts w:hint="eastAsia" w:ascii="宋体" w:hAnsi="宋体"/>
          <w:color w:val="auto"/>
          <w:szCs w:val="21"/>
          <w:highlight w:val="none"/>
          <w:shd w:val="clear" w:color="auto" w:fill="auto"/>
        </w:rPr>
        <w:t xml:space="preserve">的法定代表人，现授权委托</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  </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（姓名）为我公司授权代表（即代理人），以本公司的名义参加</w:t>
      </w:r>
      <w:r>
        <w:rPr>
          <w:rFonts w:hint="eastAsia" w:ascii="宋体" w:hAnsi="宋体"/>
          <w:color w:val="auto"/>
          <w:szCs w:val="21"/>
          <w:highlight w:val="none"/>
          <w:u w:val="single"/>
          <w:shd w:val="clear" w:color="auto" w:fill="auto"/>
          <w:lang w:eastAsia="zh-CN"/>
        </w:rPr>
        <w:t xml:space="preserve">江苏大成工程咨询有限公司</w:t>
      </w:r>
      <w:r>
        <w:rPr>
          <w:rFonts w:hint="eastAsia" w:ascii="宋体" w:hAnsi="宋体"/>
          <w:color w:val="auto"/>
          <w:szCs w:val="21"/>
          <w:highlight w:val="none"/>
          <w:shd w:val="clear" w:color="auto" w:fill="auto"/>
        </w:rPr>
        <w:t xml:space="preserve">组织实施的编号为</w:t>
      </w:r>
      <w:r>
        <w:rPr>
          <w:rFonts w:hint="eastAsia" w:ascii="宋体" w:hAnsi="宋体"/>
          <w:color w:val="auto"/>
          <w:szCs w:val="21"/>
          <w:highlight w:val="none"/>
          <w:u w:val="single"/>
          <w:shd w:val="clear" w:color="auto" w:fill="auto"/>
          <w:lang w:eastAsia="zh-CN"/>
        </w:rPr>
        <w:t xml:space="preserve">JSZC-320500-DCZX-C2025-0045</w:t>
      </w:r>
      <w:r>
        <w:rPr>
          <w:rFonts w:hint="eastAsia" w:ascii="宋体" w:hAnsi="宋体"/>
          <w:color w:val="auto"/>
          <w:szCs w:val="21"/>
          <w:highlight w:val="none"/>
          <w:shd w:val="clear" w:color="auto" w:fill="auto"/>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授权代表无转委托权。特此委托。</w:t>
      </w:r>
      <w:r/>
    </w:p>
    <w:p>
      <w:pPr>
        <w:ind w:firstLine="480"/>
        <w:spacing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    </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715"/>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日</w:t>
      </w:r>
      <w:r/>
    </w:p>
    <w:p>
      <w:pPr>
        <w:pStyle w:val="715"/>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15"/>
        <w:ind w:firstLine="0"/>
        <w:rPr>
          <w:rFonts w:hint="eastAsia" w:ascii="宋体" w:hAnsi="宋体" w:eastAsia="宋体"/>
          <w:color w:val="auto"/>
          <w:highlight w:val="none"/>
          <w:shd w:val="clear" w:color="auto" w:fill="auto"/>
        </w:rPr>
      </w:pPr>
      <w:r>
        <w:rPr>
          <w:rFonts w:hint="eastAsia" w:ascii="宋体" w:hAnsi="宋体" w:eastAsia="宋体"/>
          <w:color w:val="auto"/>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后附身份证</w:t>
      </w:r>
      <w:r/>
    </w:p>
    <w:p>
      <w:pPr>
        <w:jc w:val="left"/>
        <w:widowControl/>
        <w:rPr>
          <w:rFonts w:hint="eastAsia" w:ascii="宋体" w:hAnsi="宋体"/>
          <w:color w:val="auto"/>
          <w:sz w:val="28"/>
          <w:szCs w:val="20"/>
          <w:highlight w:val="none"/>
          <w:shd w:val="clear" w:color="auto" w:fill="auto"/>
        </w:rPr>
      </w:pPr>
      <w:r>
        <w:rPr>
          <w:rFonts w:hAnsi="宋体"/>
          <w:color w:val="auto"/>
          <w:highlight w:val="none"/>
          <w:shd w:val="clear" w:color="auto" w:fill="auto"/>
        </w:rPr>
        <w:br w:type="page" w:clear="all"/>
      </w:r>
      <w:r/>
    </w:p>
    <w:p>
      <w:pPr>
        <w:pStyle w:val="728"/>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附件2、磋商响应函</w:t>
      </w:r>
      <w:r/>
    </w:p>
    <w:p>
      <w:pPr>
        <w:pStyle w:val="728"/>
        <w:jc w:val="center"/>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磋商响应函</w:t>
      </w:r>
      <w:r/>
    </w:p>
    <w:p>
      <w:pPr>
        <w:pStyle w:val="728"/>
        <w:jc w:val="center"/>
        <w:spacing w:line="380" w:lineRule="exact"/>
        <w:rPr>
          <w:rFonts w:hint="eastAsia" w:hAnsi="宋体" w:eastAsia="宋体"/>
          <w:color w:val="auto"/>
          <w:sz w:val="24"/>
          <w:highlight w:val="none"/>
          <w:shd w:val="clear" w:color="auto" w:fill="auto"/>
        </w:rPr>
      </w:pPr>
      <w:r>
        <w:rPr>
          <w:rFonts w:hint="eastAsia" w:hAnsi="宋体" w:eastAsia="宋体"/>
          <w:color w:val="auto"/>
          <w:sz w:val="24"/>
          <w:highlight w:val="none"/>
          <w:shd w:val="clear" w:color="auto" w:fill="auto"/>
        </w:rPr>
      </w:r>
      <w:r/>
    </w:p>
    <w:p>
      <w:pPr>
        <w:pStyle w:val="728"/>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4"/>
          <w:highlight w:val="none"/>
          <w:shd w:val="clear" w:color="auto" w:fill="auto"/>
        </w:rPr>
        <w:t xml:space="preserve"> </w:t>
      </w:r>
      <w:r>
        <w:rPr>
          <w:rFonts w:hint="eastAsia" w:hAnsi="宋体" w:eastAsia="宋体"/>
          <w:color w:val="auto"/>
          <w:sz w:val="21"/>
          <w:szCs w:val="21"/>
          <w:highlight w:val="none"/>
          <w:u w:val="single"/>
          <w:shd w:val="clear" w:color="auto" w:fill="auto"/>
          <w:lang w:eastAsia="zh-CN"/>
        </w:rPr>
        <w:t xml:space="preserve">江苏大成工程咨询有限公司</w:t>
      </w:r>
      <w:r>
        <w:rPr>
          <w:rFonts w:hint="eastAsia" w:hAnsi="宋体" w:eastAsia="宋体"/>
          <w:color w:val="auto"/>
          <w:sz w:val="21"/>
          <w:szCs w:val="21"/>
          <w:highlight w:val="none"/>
          <w:shd w:val="clear" w:color="auto" w:fill="auto"/>
        </w:rPr>
        <w:t xml:space="preserve">：</w:t>
      </w:r>
      <w:r>
        <w:rPr>
          <w:rFonts w:hAnsi="宋体" w:eastAsia="宋体"/>
          <w:color w:val="auto"/>
          <w:sz w:val="21"/>
          <w:szCs w:val="21"/>
          <w:highlight w:val="none"/>
          <w:shd w:val="clear" w:color="auto" w:fill="auto"/>
        </w:rPr>
        <w:t xml:space="preserve"> </w:t>
      </w:r>
      <w:r/>
    </w:p>
    <w:p>
      <w:pPr>
        <w:pStyle w:val="728"/>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我们收到贵公司</w:t>
      </w:r>
      <w:r>
        <w:rPr>
          <w:rFonts w:hint="eastAsia" w:hAnsi="宋体" w:eastAsia="宋体"/>
          <w:color w:val="auto"/>
          <w:sz w:val="21"/>
          <w:szCs w:val="21"/>
          <w:highlight w:val="none"/>
          <w:u w:val="single"/>
          <w:shd w:val="clear" w:color="auto" w:fill="auto"/>
          <w:lang w:eastAsia="zh-CN"/>
        </w:rPr>
        <w:t xml:space="preserve">JSZC-320500-DCZX-C2025-0045</w:t>
      </w:r>
      <w:r>
        <w:rPr>
          <w:rFonts w:hint="eastAsia" w:hAnsi="宋体" w:eastAsia="宋体"/>
          <w:color w:val="auto"/>
          <w:sz w:val="21"/>
          <w:szCs w:val="21"/>
          <w:highlight w:val="none"/>
          <w:u w:val="single"/>
          <w:shd w:val="clear" w:color="auto" w:fill="auto"/>
        </w:rPr>
        <w:t xml:space="preserve"> </w:t>
      </w:r>
      <w:r>
        <w:rPr>
          <w:rFonts w:hint="eastAsia" w:hAnsi="宋体" w:eastAsia="宋体"/>
          <w:color w:val="auto"/>
          <w:sz w:val="21"/>
          <w:szCs w:val="21"/>
          <w:highlight w:val="none"/>
          <w:shd w:val="clear" w:color="auto" w:fill="auto"/>
        </w:rPr>
        <w:t xml:space="preserve">号磋商文件，经仔细阅读和研究，我们决定参加磋商活动。</w:t>
      </w:r>
      <w:r/>
    </w:p>
    <w:p>
      <w:pPr>
        <w:pStyle w:val="1044"/>
        <w:ind w:firstLine="420"/>
        <w:spacing w:line="360" w:lineRule="auto"/>
        <w:rPr>
          <w:rFonts w:hint="eastAsia" w:hAnsi="宋体" w:eastAsia="宋体"/>
          <w:b/>
          <w:color w:val="auto"/>
          <w:sz w:val="21"/>
          <w:szCs w:val="21"/>
          <w:highlight w:val="none"/>
          <w:shd w:val="clear" w:color="auto" w:fill="auto"/>
        </w:rPr>
      </w:pPr>
      <w:r>
        <w:rPr>
          <w:rFonts w:hAnsi="宋体" w:eastAsia="宋体"/>
          <w:color w:val="auto"/>
          <w:sz w:val="21"/>
          <w:szCs w:val="21"/>
          <w:highlight w:val="none"/>
          <w:shd w:val="clear" w:color="auto" w:fill="auto"/>
        </w:rPr>
        <w:t xml:space="preserve">1</w:t>
      </w:r>
      <w:r>
        <w:rPr>
          <w:rFonts w:hint="eastAsia" w:hAnsi="宋体" w:eastAsia="宋体"/>
          <w:color w:val="auto"/>
          <w:sz w:val="21"/>
          <w:szCs w:val="21"/>
          <w:highlight w:val="none"/>
          <w:shd w:val="clear" w:color="auto" w:fill="auto"/>
        </w:rPr>
        <w:t xml:space="preserve">、我们愿意按照磋商文件的一切要求，完成该项目的全部内容。</w:t>
      </w:r>
      <w:r/>
    </w:p>
    <w:p>
      <w:pPr>
        <w:pStyle w:val="1044"/>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2</w:t>
      </w:r>
      <w:r>
        <w:rPr>
          <w:rFonts w:hint="eastAsia" w:hAnsi="宋体" w:eastAsia="宋体"/>
          <w:color w:val="auto"/>
          <w:sz w:val="21"/>
          <w:szCs w:val="21"/>
          <w:highlight w:val="none"/>
          <w:shd w:val="clear" w:color="auto" w:fill="auto"/>
        </w:rPr>
        <w:t xml:space="preserve">、如果我们的磋商响应文件被接受，我们将严格履行磋商文件中规定的每一项要求，按期、按质、按量履行合同的义务。</w:t>
      </w:r>
      <w:r/>
    </w:p>
    <w:p>
      <w:pPr>
        <w:pStyle w:val="1044"/>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3</w:t>
      </w:r>
      <w:r>
        <w:rPr>
          <w:rFonts w:hint="eastAsia" w:hAnsi="宋体" w:eastAsia="宋体"/>
          <w:color w:val="auto"/>
          <w:sz w:val="21"/>
          <w:szCs w:val="21"/>
          <w:highlight w:val="none"/>
          <w:shd w:val="clear" w:color="auto" w:fill="auto"/>
        </w:rPr>
        <w:t xml:space="preserve">、我们已</w:t>
      </w:r>
      <w:r>
        <w:rPr>
          <w:rFonts w:hAnsi="宋体" w:eastAsia="宋体"/>
          <w:color w:val="auto"/>
          <w:sz w:val="21"/>
          <w:szCs w:val="21"/>
          <w:highlight w:val="none"/>
          <w:shd w:val="clear" w:color="auto" w:fill="auto"/>
        </w:rPr>
        <w:t xml:space="preserve">详细</w:t>
      </w:r>
      <w:r>
        <w:rPr>
          <w:rFonts w:hint="eastAsia" w:hAnsi="宋体" w:eastAsia="宋体"/>
          <w:color w:val="auto"/>
          <w:sz w:val="21"/>
          <w:szCs w:val="21"/>
          <w:highlight w:val="none"/>
          <w:shd w:val="clear" w:color="auto" w:fill="auto"/>
        </w:rPr>
        <w:t xml:space="preserve">阅读</w:t>
      </w:r>
      <w:r>
        <w:rPr>
          <w:rFonts w:hAnsi="宋体" w:eastAsia="宋体"/>
          <w:color w:val="auto"/>
          <w:sz w:val="21"/>
          <w:szCs w:val="21"/>
          <w:highlight w:val="none"/>
          <w:shd w:val="clear" w:color="auto" w:fill="auto"/>
        </w:rPr>
        <w:t xml:space="preserve">全部</w:t>
      </w:r>
      <w:r>
        <w:rPr>
          <w:rFonts w:hint="eastAsia" w:hAnsi="宋体" w:eastAsia="宋体"/>
          <w:color w:val="auto"/>
          <w:sz w:val="21"/>
          <w:szCs w:val="21"/>
          <w:highlight w:val="none"/>
          <w:shd w:val="clear" w:color="auto" w:fill="auto"/>
        </w:rPr>
        <w:t xml:space="preserve">磋商文件</w:t>
      </w:r>
      <w:r>
        <w:rPr>
          <w:rFonts w:hAnsi="宋体" w:eastAsia="宋体"/>
          <w:color w:val="auto"/>
          <w:sz w:val="21"/>
          <w:szCs w:val="21"/>
          <w:highlight w:val="none"/>
          <w:shd w:val="clear" w:color="auto" w:fill="auto"/>
        </w:rPr>
        <w:t xml:space="preserve">，包括</w:t>
      </w:r>
      <w:r>
        <w:rPr>
          <w:rFonts w:hint="eastAsia" w:hAnsi="宋体" w:eastAsia="宋体"/>
          <w:color w:val="auto"/>
          <w:sz w:val="21"/>
          <w:szCs w:val="21"/>
          <w:highlight w:val="none"/>
          <w:shd w:val="clear" w:color="auto" w:fill="auto"/>
        </w:rPr>
        <w:t xml:space="preserve">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，对磋商文件及更正公告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无任何异议。</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4、我们同意按磋商文件中的规定，本响应文件的有效期限自提交响应文件截止时间之日起</w:t>
      </w:r>
      <w:r>
        <w:rPr>
          <w:rFonts w:hint="eastAsia" w:hAnsi="宋体" w:eastAsia="宋体"/>
          <w:color w:val="auto"/>
          <w:sz w:val="21"/>
          <w:szCs w:val="21"/>
          <w:highlight w:val="none"/>
          <w:u w:val="single"/>
          <w:shd w:val="clear" w:color="auto" w:fill="auto"/>
        </w:rPr>
        <w:t xml:space="preserve">60</w:t>
      </w:r>
      <w:r>
        <w:rPr>
          <w:rFonts w:hint="eastAsia" w:hAnsi="宋体" w:eastAsia="宋体"/>
          <w:color w:val="auto"/>
          <w:sz w:val="21"/>
          <w:szCs w:val="21"/>
          <w:highlight w:val="none"/>
          <w:shd w:val="clear" w:color="auto" w:fill="auto"/>
        </w:rPr>
        <w:t xml:space="preserve">天。</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5、我们愿意提供磋商</w:t>
      </w:r>
      <w:r>
        <w:rPr>
          <w:rFonts w:hint="eastAsia" w:hAnsi="宋体" w:eastAsia="宋体"/>
          <w:color w:val="auto"/>
          <w:sz w:val="21"/>
          <w:szCs w:val="21"/>
          <w:highlight w:val="none"/>
          <w:shd w:val="clear" w:color="auto" w:fill="auto"/>
          <w:lang w:eastAsia="zh-CN"/>
        </w:rPr>
        <w:t xml:space="preserve">采购人</w:t>
      </w:r>
      <w:r>
        <w:rPr>
          <w:rFonts w:hint="eastAsia" w:hAnsi="宋体" w:eastAsia="宋体"/>
          <w:color w:val="auto"/>
          <w:sz w:val="21"/>
          <w:szCs w:val="21"/>
          <w:highlight w:val="none"/>
          <w:shd w:val="clear" w:color="auto" w:fill="auto"/>
        </w:rPr>
        <w:t xml:space="preserve">在磋商文件中要求的相关资料。</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6、我们愿意遵守磋商文件中所列的收费标准。</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7、我们承诺该响应文件在磋商开始后的全过程中保持有效，不作任何更改和变动。</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8、我们承诺我公司符合磋商文件中“合格供应商的基本、特定条件”的要求，若与真实情况不符，本公司愿意承担由此而产生的一切后果。</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9、所有有关磋商文件的函电，请按下列地址联系：</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单位：                             联系人：</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地址：                             邮政编码：</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联系电话：                         传真：</w:t>
      </w:r>
      <w:r/>
    </w:p>
    <w:p>
      <w:pPr>
        <w:pStyle w:val="1044"/>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1044"/>
        <w:ind w:left="3824" w:firstLine="31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法定代表人或代理人：（签字或盖章）</w:t>
      </w:r>
      <w:r/>
    </w:p>
    <w:p>
      <w:pPr>
        <w:pStyle w:val="1044"/>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日期：         年</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月</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日</w:t>
      </w:r>
      <w:r/>
    </w:p>
    <w:p>
      <w:pPr>
        <w:pStyle w:val="728"/>
        <w:rPr>
          <w:rFonts w:hint="eastAsia" w:hAnsi="宋体" w:eastAsia="宋体"/>
          <w:b/>
          <w:color w:val="auto"/>
          <w:sz w:val="21"/>
          <w:szCs w:val="21"/>
          <w:highlight w:val="none"/>
          <w:shd w:val="clear" w:color="auto" w:fill="auto"/>
        </w:rPr>
      </w:pPr>
      <w:r>
        <w:rPr>
          <w:rFonts w:hAnsi="宋体" w:eastAsia="宋体"/>
          <w:b/>
          <w:color w:val="auto"/>
          <w:sz w:val="24"/>
          <w:szCs w:val="24"/>
          <w:highlight w:val="none"/>
          <w:shd w:val="clear" w:color="auto" w:fill="auto"/>
        </w:rPr>
        <w:br w:type="page" w:clear="all"/>
      </w:r>
      <w:r>
        <w:rPr>
          <w:rFonts w:hint="eastAsia" w:hAnsi="宋体" w:eastAsia="宋体"/>
          <w:b/>
          <w:color w:val="auto"/>
          <w:sz w:val="21"/>
          <w:szCs w:val="21"/>
          <w:highlight w:val="none"/>
          <w:shd w:val="clear" w:color="auto" w:fill="auto"/>
        </w:rPr>
        <w:t xml:space="preserve">附件</w:t>
      </w:r>
      <w:r>
        <w:rPr>
          <w:rFonts w:hAnsi="宋体" w:eastAsia="宋体"/>
          <w:b/>
          <w:color w:val="auto"/>
          <w:sz w:val="21"/>
          <w:szCs w:val="21"/>
          <w:highlight w:val="none"/>
          <w:shd w:val="clear" w:color="auto" w:fill="auto"/>
        </w:rPr>
        <w:t xml:space="preserve">3</w:t>
      </w:r>
      <w:r>
        <w:rPr>
          <w:rFonts w:hint="eastAsia" w:hAnsi="宋体" w:eastAsia="宋体"/>
          <w:b/>
          <w:color w:val="auto"/>
          <w:sz w:val="21"/>
          <w:szCs w:val="21"/>
          <w:highlight w:val="none"/>
          <w:shd w:val="clear" w:color="auto" w:fill="auto"/>
        </w:rPr>
        <w:t xml:space="preserve">、报价表</w:t>
      </w:r>
      <w:r/>
    </w:p>
    <w:p>
      <w:pPr>
        <w:pStyle w:val="1044"/>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磋商报价表</w:t>
      </w:r>
      <w:r/>
    </w:p>
    <w:p>
      <w:pPr>
        <w:pStyle w:val="1044"/>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r>
      <w:r/>
    </w:p>
    <w:tbl>
      <w:tblPr>
        <w:tblStyle w:val="711"/>
        <w:tblW w:w="9220" w:type="dxa"/>
        <w:tblInd w:w="507"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rPr>
                <w:rFonts w:cs="宋体"/>
                <w:color w:val="auto"/>
                <w:highlight w:val="none"/>
                <w:shd w:val="clear" w:color="auto" w:fill="auto"/>
              </w:rPr>
            </w:pPr>
            <w:r>
              <w:rPr>
                <w:rFonts w:hint="eastAsia"/>
                <w:color w:val="auto"/>
                <w:highlight w:val="none"/>
                <w:shd w:val="clear" w:color="auto" w:fill="auto"/>
              </w:rPr>
              <w:t xml:space="preserve">投标人名称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shd w:val="clear" w:color="auto" w:fill="auto"/>
              </w:rPr>
            </w:pPr>
            <w:r>
              <w:rPr>
                <w:rFonts w:hint="eastAsia" w:cs="宋体"/>
                <w:color w:val="auto"/>
                <w:highlight w:val="none"/>
                <w:shd w:val="clear" w:color="auto" w:fill="auto"/>
                <w:lang w:val="en-US" w:eastAsia="zh-CN"/>
              </w:rPr>
              <w:t xml:space="preserve">磋商总</w:t>
            </w:r>
            <w:r>
              <w:rPr>
                <w:rFonts w:hint="eastAsia" w:cs="宋体"/>
                <w:color w:val="auto"/>
                <w:highlight w:val="none"/>
                <w:shd w:val="clear" w:color="auto" w:fill="auto"/>
              </w:rPr>
              <w:t xml:space="preserve">报价（元）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bCs/>
                <w:color w:val="auto"/>
                <w:highlight w:val="none"/>
                <w:shd w:val="clear" w:color="auto" w:fill="auto"/>
              </w:rPr>
            </w:pPr>
            <w:r>
              <w:rPr>
                <w:rFonts w:hint="eastAsia" w:cs="宋体"/>
                <w:bCs/>
                <w:color w:val="auto"/>
                <w:highlight w:val="none"/>
                <w:shd w:val="clear" w:color="auto" w:fill="auto"/>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r>
    </w:tbl>
    <w:p>
      <w:pPr>
        <w:pStyle w:val="1044"/>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1044"/>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t xml:space="preserve">注：本项目按完成项目的总价进行报价。</w:t>
      </w:r>
      <w:r/>
    </w:p>
    <w:p>
      <w:pPr>
        <w:pStyle w:val="1044"/>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pStyle w:val="1044"/>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jc w:val="center"/>
        <w:spacing w:line="480" w:lineRule="auto"/>
        <w:rPr>
          <w:rFonts w:hint="eastAsia" w:ascii="宋体" w:hAnsi="宋体" w:cs="宋体"/>
          <w:color w:val="auto"/>
          <w:szCs w:val="21"/>
          <w:highlight w:val="none"/>
          <w:shd w:val="clear" w:color="auto" w:fill="auto"/>
        </w:rPr>
      </w:pPr>
      <w:r>
        <w:rPr>
          <w:rFonts w:hint="eastAsia" w:ascii="宋体" w:hAnsi="宋体" w:cs="宋体"/>
          <w:b/>
          <w:bCs/>
          <w:color w:val="auto"/>
          <w:szCs w:val="21"/>
          <w:highlight w:val="none"/>
          <w:shd w:val="clear" w:color="auto" w:fill="auto"/>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项目编号：                                                         </w:t>
      </w:r>
      <w:r/>
    </w:p>
    <w:tbl>
      <w:tblPr>
        <w:tblStyle w:val="711"/>
        <w:tblW w:w="9654"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4451"/>
        <w:gridCol w:w="929"/>
        <w:gridCol w:w="1141"/>
        <w:gridCol w:w="1208"/>
        <w:gridCol w:w="1234"/>
      </w:tblGrid>
      <w:tr>
        <w:trPr>
          <w:cantSplit/>
          <w:trHeight w:val="567"/>
        </w:trPr>
        <w:tc>
          <w:tcPr>
            <w:tcW w:w="691"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tcBorders>
              <w:left w:val="single" w:color="auto" w:sz="4" w:space="0"/>
              <w:right w:val="single" w:color="auto" w:sz="4" w:space="0"/>
            </w:tcBorders>
            <w:tcW w:w="4451"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服务内容</w:t>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数量</w:t>
            </w:r>
            <w:r/>
          </w:p>
        </w:tc>
        <w:tc>
          <w:tcPr>
            <w:tcBorders>
              <w:bottom w:val="single" w:color="auto" w:sz="4" w:space="0"/>
              <w:right w:val="single" w:color="auto" w:sz="4" w:space="0"/>
            </w:tcBorders>
            <w:tcW w:w="1141"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单价（元）</w:t>
            </w:r>
            <w:r/>
          </w:p>
        </w:tc>
        <w:tc>
          <w:tcPr>
            <w:tcBorders>
              <w:bottom w:val="single" w:color="auto" w:sz="4" w:space="0"/>
              <w:right w:val="single" w:color="auto" w:sz="4" w:space="0"/>
            </w:tcBorders>
            <w:tcW w:w="1208"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总价（元）</w:t>
            </w:r>
            <w:r/>
          </w:p>
        </w:tc>
        <w:tc>
          <w:tcPr>
            <w:tcBorders>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备注</w:t>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1</w:t>
            </w:r>
            <w:r/>
          </w:p>
        </w:tc>
        <w:tc>
          <w:tcPr>
            <w:tcBorders>
              <w:left w:val="single" w:color="auto" w:sz="4" w:space="0"/>
              <w:right w:val="single" w:color="auto" w:sz="4" w:space="0"/>
            </w:tcBorders>
            <w:tcW w:w="4451" w:type="dxa"/>
            <w:vAlign w:val="center"/>
            <w:textDirection w:val="lrTb"/>
            <w:noWrap w:val="false"/>
          </w:tcPr>
          <w:p>
            <w:pP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left w:val="single" w:color="auto" w:sz="4" w:space="0"/>
            </w:tcBorders>
            <w:tcW w:w="929" w:type="dxa"/>
            <w:vAlign w:val="center"/>
            <w:textDirection w:val="lrTb"/>
            <w:noWrap w:val="false"/>
          </w:tcPr>
          <w:p>
            <w:pPr>
              <w:jc w:val="cente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2</w:t>
            </w:r>
            <w:r/>
          </w:p>
        </w:tc>
        <w:tc>
          <w:tcPr>
            <w:tcBorders>
              <w:left w:val="single" w:color="auto" w:sz="4" w:space="0"/>
              <w:right w:val="single" w:color="auto" w:sz="4" w:space="0"/>
            </w:tcBorders>
            <w:tcW w:w="4451" w:type="dxa"/>
            <w:vAlign w:val="center"/>
            <w:textDirection w:val="lrTb"/>
            <w:noWrap w:val="false"/>
          </w:tcPr>
          <w:p>
            <w:pP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default" w:ascii="宋体" w:hAnsi="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3</w:t>
            </w:r>
            <w:r/>
          </w:p>
        </w:tc>
        <w:tc>
          <w:tcPr>
            <w:tcBorders>
              <w:left w:val="single" w:color="auto" w:sz="4" w:space="0"/>
              <w:right w:val="single" w:color="auto" w:sz="4" w:space="0"/>
            </w:tcBorders>
            <w:tcW w:w="4451" w:type="dxa"/>
            <w:vAlign w:val="center"/>
            <w:textDirection w:val="lrTb"/>
            <w:noWrap w:val="false"/>
          </w:tcPr>
          <w:p>
            <w:pP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default" w:ascii="宋体" w:hAnsi="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4</w:t>
            </w:r>
            <w:r/>
          </w:p>
        </w:tc>
        <w:tc>
          <w:tcPr>
            <w:tcBorders>
              <w:left w:val="single" w:color="auto" w:sz="4" w:space="0"/>
              <w:right w:val="single" w:color="auto" w:sz="4" w:space="0"/>
            </w:tcBorders>
            <w:tcW w:w="4451" w:type="dxa"/>
            <w:vAlign w:val="center"/>
            <w:textDirection w:val="lrTb"/>
            <w:noWrap w:val="false"/>
          </w:tcPr>
          <w:p>
            <w:pPr>
              <w:spacing w:line="240" w:lineRule="auto"/>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default" w:ascii="宋体" w:hAnsi="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5</w:t>
            </w:r>
            <w:r/>
          </w:p>
        </w:tc>
        <w:tc>
          <w:tcPr>
            <w:tcBorders>
              <w:left w:val="single" w:color="auto" w:sz="4" w:space="0"/>
              <w:right w:val="single" w:color="auto" w:sz="4" w:space="0"/>
            </w:tcBorders>
            <w:tcW w:w="4451" w:type="dxa"/>
            <w:vAlign w:val="center"/>
            <w:textDirection w:val="lrTb"/>
            <w:noWrap w:val="false"/>
          </w:tcPr>
          <w:p>
            <w:pPr>
              <w:spacing w:line="240" w:lineRule="auto"/>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default" w:ascii="宋体" w:hAnsi="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6</w:t>
            </w:r>
            <w:r/>
          </w:p>
        </w:tc>
        <w:tc>
          <w:tcPr>
            <w:tcBorders>
              <w:left w:val="single" w:color="auto" w:sz="4" w:space="0"/>
              <w:right w:val="single" w:color="auto" w:sz="4" w:space="0"/>
            </w:tcBorders>
            <w:tcW w:w="4451" w:type="dxa"/>
            <w:vAlign w:val="center"/>
            <w:textDirection w:val="lrTb"/>
            <w:noWrap w:val="false"/>
          </w:tcPr>
          <w:p>
            <w:pPr>
              <w:spacing w:line="240" w:lineRule="auto"/>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default" w:ascii="宋体" w:hAnsi="宋体" w:cs="宋体"/>
                <w:color w:val="auto"/>
                <w:szCs w:val="21"/>
                <w:highlight w:val="none"/>
                <w:shd w:val="clear" w:color="auto" w:fill="auto"/>
                <w:lang w:val="en-US" w:eastAsia="zh-CN"/>
              </w:rPr>
            </w:r>
            <w:r/>
          </w:p>
        </w:tc>
      </w:tr>
      <w:tr>
        <w:trPr>
          <w:cantSplit/>
          <w:trHeight w:val="567"/>
        </w:trPr>
        <w:tc>
          <w:tcPr>
            <w:gridSpan w:val="6"/>
            <w:tcBorders>
              <w:right w:val="single" w:color="auto" w:sz="4" w:space="0"/>
            </w:tcBorders>
            <w:tcW w:w="9654" w:type="dxa"/>
            <w:vAlign w:val="center"/>
            <w:textDirection w:val="lrTb"/>
            <w:noWrap w:val="false"/>
          </w:tcPr>
          <w:p>
            <w:pPr>
              <w:spacing w:line="240" w:lineRule="auto"/>
              <w:rPr>
                <w:rFonts w:hint="default" w:ascii="宋体" w:hAnsi="宋体" w:eastAsia="宋体" w:cs="宋体"/>
                <w:color w:val="auto"/>
                <w:szCs w:val="21"/>
                <w:highlight w:val="none"/>
                <w:u w:val="none"/>
                <w:shd w:val="clear" w:color="auto" w:fill="auto"/>
                <w:lang w:val="en-US" w:eastAsia="zh-CN"/>
              </w:rPr>
            </w:pPr>
            <w:r>
              <w:rPr>
                <w:rFonts w:hint="eastAsia" w:cs="宋体"/>
                <w:color w:val="auto"/>
                <w:highlight w:val="none"/>
                <w:shd w:val="clear" w:color="auto" w:fill="auto"/>
                <w:lang w:val="en-US" w:eastAsia="zh-CN"/>
              </w:rPr>
              <w:t xml:space="preserve">磋商总</w:t>
            </w:r>
            <w:r>
              <w:rPr>
                <w:rFonts w:hint="eastAsia" w:cs="宋体"/>
                <w:color w:val="auto"/>
                <w:highlight w:val="none"/>
                <w:shd w:val="clear" w:color="auto" w:fill="auto"/>
              </w:rPr>
              <w:t xml:space="preserve">报价</w:t>
            </w:r>
            <w:r>
              <w:rPr>
                <w:rFonts w:hint="eastAsia" w:cs="宋体"/>
                <w:color w:val="auto"/>
                <w:highlight w:val="none"/>
                <w:shd w:val="clear" w:color="auto" w:fill="auto"/>
                <w:lang w:eastAsia="zh-CN"/>
              </w:rPr>
              <w:t xml:space="preserve">：</w:t>
            </w:r>
            <w:r>
              <w:rPr>
                <w:rFonts w:hint="eastAsia" w:cs="宋体"/>
                <w:color w:val="auto"/>
                <w:highlight w:val="none"/>
                <w:shd w:val="clear" w:color="auto" w:fill="auto"/>
                <w:lang w:val="en-US" w:eastAsia="zh-CN"/>
              </w:rPr>
              <w:t xml:space="preserve">人民币</w:t>
            </w:r>
            <w:r>
              <w:rPr>
                <w:rFonts w:hint="eastAsia" w:cs="宋体"/>
                <w:color w:val="auto"/>
                <w:highlight w:val="none"/>
                <w:u w:val="single"/>
                <w:shd w:val="clear" w:color="auto" w:fill="auto"/>
                <w:lang w:val="en-US" w:eastAsia="zh-CN"/>
              </w:rPr>
              <w:t xml:space="preserve">                           </w:t>
            </w:r>
            <w:r>
              <w:rPr>
                <w:rFonts w:hint="eastAsia" w:cs="宋体"/>
                <w:color w:val="auto"/>
                <w:highlight w:val="none"/>
                <w:u w:val="none"/>
                <w:shd w:val="clear" w:color="auto" w:fill="auto"/>
                <w:lang w:val="en-US" w:eastAsia="zh-CN"/>
              </w:rPr>
              <w:t xml:space="preserve">元整（￥</w:t>
            </w:r>
            <w:r>
              <w:rPr>
                <w:rFonts w:hint="eastAsia" w:cs="宋体"/>
                <w:color w:val="auto"/>
                <w:highlight w:val="none"/>
                <w:u w:val="single"/>
                <w:shd w:val="clear" w:color="auto" w:fill="auto"/>
                <w:lang w:val="en-US" w:eastAsia="zh-CN"/>
              </w:rPr>
              <w:t xml:space="preserve">             </w:t>
            </w:r>
            <w:r>
              <w:rPr>
                <w:rFonts w:hint="eastAsia" w:cs="宋体"/>
                <w:color w:val="auto"/>
                <w:highlight w:val="none"/>
                <w:u w:val="none"/>
                <w:shd w:val="clear" w:color="auto" w:fill="auto"/>
                <w:lang w:val="en-US" w:eastAsia="zh-CN"/>
              </w:rPr>
              <w:t xml:space="preserve">）</w:t>
            </w:r>
            <w:r/>
          </w:p>
        </w:tc>
      </w:tr>
    </w:tbl>
    <w:p>
      <w:pPr>
        <w:pStyle w:val="1044"/>
        <w:ind w:firstLine="567"/>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ind w:firstLine="567"/>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ind w:firstLine="567"/>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715"/>
        <w:ind w:firstLine="0"/>
        <w:spacing w:line="360" w:lineRule="exact"/>
        <w:rPr>
          <w:rFonts w:hint="eastAsia" w:ascii="宋体" w:hAnsi="宋体" w:eastAsia="宋体"/>
          <w:color w:val="auto"/>
          <w:szCs w:val="24"/>
          <w:highlight w:val="none"/>
          <w:shd w:val="clear" w:color="auto" w:fill="auto"/>
        </w:rPr>
      </w:pPr>
      <w:r>
        <w:rPr>
          <w:rFonts w:hint="eastAsia" w:ascii="宋体" w:hAnsi="宋体" w:eastAsia="宋体"/>
          <w:color w:val="auto"/>
          <w:szCs w:val="24"/>
          <w:highlight w:val="none"/>
          <w:shd w:val="clear" w:color="auto" w:fill="auto"/>
        </w:rPr>
      </w:r>
      <w:r/>
    </w:p>
    <w:p>
      <w:pPr>
        <w:pStyle w:val="1044"/>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pStyle w:val="1044"/>
        <w:ind w:firstLine="525"/>
        <w:spacing w:line="36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br w:type="page" w:clear="all"/>
      </w:r>
      <w:r/>
    </w:p>
    <w:p>
      <w:pPr>
        <w:pStyle w:val="728"/>
        <w:rPr>
          <w:rFonts w:hint="eastAsia" w:hAnsi="宋体" w:eastAsia="宋体"/>
          <w:b/>
          <w:bCs/>
          <w:color w:val="auto"/>
          <w:szCs w:val="21"/>
          <w:highlight w:val="none"/>
          <w:shd w:val="clear" w:color="auto" w:fill="auto"/>
        </w:rPr>
      </w:pPr>
      <w:r>
        <w:rPr>
          <w:rFonts w:hint="eastAsia" w:hAnsi="宋体" w:eastAsia="宋体"/>
          <w:b/>
          <w:color w:val="auto"/>
          <w:sz w:val="21"/>
          <w:szCs w:val="21"/>
          <w:highlight w:val="none"/>
          <w:shd w:val="clear" w:color="auto" w:fill="auto"/>
        </w:rPr>
        <w:t xml:space="preserve">附件4、服务要求偏离表</w:t>
      </w:r>
      <w:r/>
    </w:p>
    <w:p>
      <w:pPr>
        <w:jc w:val="cente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服务要求偏离表</w:t>
      </w:r>
      <w:r/>
    </w:p>
    <w:p>
      <w:pPr>
        <w:ind w:firstLine="630"/>
        <w:rPr>
          <w:rFonts w:hint="eastAsia" w:ascii="宋体" w:hAnsi="宋体"/>
          <w:b/>
          <w:color w:val="auto"/>
          <w:spacing w:val="20"/>
          <w:szCs w:val="21"/>
          <w:highlight w:val="none"/>
          <w:shd w:val="clear" w:color="auto" w:fill="auto"/>
        </w:rPr>
      </w:pPr>
      <w:r>
        <w:rPr>
          <w:rFonts w:hint="eastAsia" w:ascii="宋体" w:hAnsi="宋体"/>
          <w:color w:val="auto"/>
          <w:szCs w:val="21"/>
          <w:highlight w:val="none"/>
          <w:shd w:val="clear" w:color="auto" w:fill="auto"/>
        </w:rPr>
        <w:t xml:space="preserve">供应商</w:t>
      </w:r>
      <w:r>
        <w:rPr>
          <w:rFonts w:hint="eastAsia" w:ascii="宋体" w:hAnsi="宋体"/>
          <w:color w:val="auto"/>
          <w:szCs w:val="21"/>
          <w:highlight w:val="none"/>
          <w:shd w:val="clear" w:color="auto" w:fill="auto"/>
          <w:lang w:val="zh-CN"/>
        </w:rPr>
        <w:t xml:space="preserve">：               </w:t>
      </w:r>
      <w:r>
        <w:rPr>
          <w:rFonts w:hint="eastAsia"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lang w:val="zh-CN"/>
        </w:rPr>
        <w:t xml:space="preserve">采购编号</w:t>
      </w:r>
      <w:r>
        <w:rPr>
          <w:rFonts w:hint="eastAsia" w:ascii="宋体" w:hAnsi="宋体" w:cs="宋体"/>
          <w:color w:val="auto"/>
          <w:szCs w:val="21"/>
          <w:highlight w:val="none"/>
          <w:shd w:val="clear" w:color="auto" w:fill="auto"/>
          <w:lang w:val="zh-CN"/>
        </w:rPr>
        <w:t xml:space="preserve">∶</w:t>
      </w:r>
      <w:r/>
    </w:p>
    <w:tbl>
      <w:tblPr>
        <w:tblStyle w:val="711"/>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W w:w="1870" w:type="dxa"/>
            <w:vAlign w:val="center"/>
            <w:textDirection w:val="lrTb"/>
            <w:noWrap w:val="false"/>
          </w:tcPr>
          <w:p>
            <w:pPr>
              <w:pStyle w:val="715"/>
              <w:ind w:left="54"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项目</w:t>
            </w:r>
            <w:r/>
          </w:p>
        </w:tc>
        <w:tc>
          <w:tcPr>
            <w:tcW w:w="2051" w:type="dxa"/>
            <w:vAlign w:val="center"/>
            <w:textDirection w:val="lrTb"/>
            <w:noWrap w:val="false"/>
          </w:tcPr>
          <w:p>
            <w:pPr>
              <w:pStyle w:val="715"/>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采购</w:t>
            </w:r>
            <w:r>
              <w:rPr>
                <w:rFonts w:ascii="宋体" w:hAnsi="宋体" w:eastAsia="宋体"/>
                <w:color w:val="auto"/>
                <w:sz w:val="21"/>
                <w:szCs w:val="21"/>
                <w:highlight w:val="none"/>
                <w:shd w:val="clear" w:color="auto" w:fill="auto"/>
              </w:rPr>
              <w:t xml:space="preserve">要求</w:t>
            </w:r>
            <w:r/>
          </w:p>
        </w:tc>
        <w:tc>
          <w:tcPr>
            <w:tcW w:w="2052" w:type="dxa"/>
            <w:vAlign w:val="center"/>
            <w:textDirection w:val="lrTb"/>
            <w:noWrap w:val="false"/>
          </w:tcPr>
          <w:p>
            <w:pPr>
              <w:pStyle w:val="715"/>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响应情况</w:t>
            </w:r>
            <w:r/>
          </w:p>
        </w:tc>
        <w:tc>
          <w:tcPr>
            <w:tcW w:w="2496" w:type="dxa"/>
            <w:vAlign w:val="center"/>
            <w:textDirection w:val="lrTb"/>
            <w:noWrap w:val="false"/>
          </w:tcPr>
          <w:p>
            <w:pPr>
              <w:pStyle w:val="715"/>
              <w:ind w:firstLine="0"/>
              <w:jc w:val="center"/>
              <w:spacing w:line="360" w:lineRule="auto"/>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w:t>
            </w:r>
            <w:r/>
          </w:p>
        </w:tc>
        <w:tc>
          <w:tcPr>
            <w:tcW w:w="1870"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w:t>
            </w:r>
            <w:r/>
          </w:p>
        </w:tc>
        <w:tc>
          <w:tcPr>
            <w:tcW w:w="1870"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w:t>
            </w:r>
            <w:r/>
          </w:p>
        </w:tc>
        <w:tc>
          <w:tcPr>
            <w:tcW w:w="1870"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法定代表人或代理人（签字或盖章）</w:t>
      </w:r>
      <w:r>
        <w:rPr>
          <w:rFonts w:hint="eastAsia" w:ascii="宋体" w:hAnsi="宋体"/>
          <w:bCs/>
          <w:color w:val="auto"/>
          <w:szCs w:val="21"/>
          <w:highlight w:val="none"/>
          <w:shd w:val="clear" w:color="auto" w:fill="auto"/>
        </w:rPr>
        <w:t xml:space="preserve">：</w:t>
      </w:r>
      <w:r/>
    </w:p>
    <w:p>
      <w:pPr>
        <w:ind w:firstLine="630"/>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日期</w:t>
      </w:r>
      <w:r>
        <w:rPr>
          <w:rFonts w:ascii="宋体" w:hAnsi="宋体"/>
          <w:bCs/>
          <w:color w:val="auto"/>
          <w:szCs w:val="21"/>
          <w:highlight w:val="none"/>
          <w:shd w:val="clear" w:color="auto" w:fill="auto"/>
        </w:rPr>
        <w:t xml:space="preserve">:</w:t>
      </w:r>
      <w:r/>
    </w:p>
    <w:p>
      <w:pPr>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附件5、商务条款偏离表</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商务条款偏离表</w:t>
      </w:r>
      <w:r/>
    </w:p>
    <w:p>
      <w:pPr>
        <w:ind w:firstLine="630"/>
        <w:spacing w:line="380" w:lineRule="exact"/>
        <w:rPr>
          <w:rFonts w:hint="eastAsia" w:ascii="宋体" w:hAnsi="宋体" w:cs="宋体"/>
          <w:b/>
          <w:color w:val="auto"/>
          <w:spacing w:val="20"/>
          <w:szCs w:val="21"/>
          <w:highlight w:val="none"/>
          <w:shd w:val="clear" w:color="auto" w:fill="auto"/>
        </w:rPr>
      </w:pPr>
      <w:r>
        <w:rPr>
          <w:rFonts w:hint="eastAsia" w:ascii="宋体" w:hAnsi="宋体" w:cs="宋体"/>
          <w:color w:val="auto"/>
          <w:szCs w:val="21"/>
          <w:highlight w:val="none"/>
          <w:shd w:val="clear" w:color="auto" w:fill="auto"/>
        </w:rPr>
        <w:t xml:space="preserve">供应商</w:t>
      </w: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采购编号∶</w:t>
      </w:r>
      <w:r/>
    </w:p>
    <w:tbl>
      <w:tblPr>
        <w:tblStyle w:val="711"/>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en-US" w:eastAsia="zh-CN"/>
              </w:rPr>
              <w:t xml:space="preserve">履约</w:t>
            </w:r>
            <w:r>
              <w:rPr>
                <w:rFonts w:hint="eastAsia" w:ascii="宋体" w:hAnsi="宋体" w:cs="宋体"/>
                <w:color w:val="auto"/>
                <w:szCs w:val="21"/>
                <w:highlight w:val="none"/>
                <w:shd w:val="clear" w:color="auto" w:fill="auto"/>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val="en-US" w:eastAsia="zh-CN"/>
              </w:rPr>
            </w:pPr>
            <w:r>
              <w:rPr>
                <w:rFonts w:hint="eastAsia" w:ascii="宋体" w:hAnsi="宋体" w:cs="宋体"/>
                <w:bCs/>
                <w:color w:val="auto"/>
                <w:szCs w:val="21"/>
                <w:highlight w:val="none"/>
                <w:shd w:val="clear" w:color="auto" w:fill="auto"/>
                <w:lang w:val="en-US" w:eastAsia="zh-CN"/>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eastAsia="zh-CN"/>
              </w:rPr>
            </w:pPr>
            <w:r>
              <w:rPr>
                <w:rFonts w:hint="eastAsia" w:ascii="宋体" w:hAnsi="宋体" w:cs="宋体"/>
                <w:bCs/>
                <w:color w:val="auto"/>
                <w:szCs w:val="21"/>
                <w:highlight w:val="none"/>
                <w:shd w:val="clear" w:color="auto" w:fill="auto"/>
                <w:lang w:val="en-US" w:eastAsia="zh-CN"/>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供应商：（公章）</w:t>
      </w:r>
      <w:r/>
    </w:p>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rPr>
          <w:rFonts w:hint="eastAsia" w:ascii="宋体" w:hAnsi="宋体" w:cs="宋体"/>
          <w:bCs/>
          <w:color w:val="auto"/>
          <w:szCs w:val="21"/>
          <w:highlight w:val="none"/>
          <w:shd w:val="clear" w:color="auto" w:fill="auto"/>
        </w:rPr>
        <w:t xml:space="preserve">：</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日期:</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注：</w:t>
      </w:r>
      <w:r>
        <w:rPr>
          <w:rFonts w:hint="eastAsia" w:ascii="宋体" w:hAnsi="宋体" w:cs="宋体"/>
          <w:color w:val="auto"/>
          <w:szCs w:val="21"/>
          <w:highlight w:val="none"/>
          <w:shd w:val="clear" w:color="auto" w:fill="auto"/>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2.若事项较多，响应单位可根据投标内容的实际情况另纸说明。</w:t>
      </w:r>
      <w:r/>
    </w:p>
    <w:p>
      <w:pPr>
        <w:pStyle w:val="715"/>
        <w:ind w:firstLine="0"/>
        <w:spacing w:line="400" w:lineRule="exact"/>
        <w:rPr>
          <w:rFonts w:hint="eastAsia" w:ascii="宋体" w:hAnsi="宋体"/>
          <w:b/>
          <w:color w:val="auto"/>
          <w:sz w:val="21"/>
          <w:szCs w:val="21"/>
          <w:highlight w:val="none"/>
          <w:shd w:val="clear" w:color="auto" w:fill="auto"/>
        </w:rPr>
      </w:pPr>
      <w:r>
        <w:rPr>
          <w:rFonts w:ascii="宋体" w:hAnsi="宋体"/>
          <w:b/>
          <w:color w:val="auto"/>
          <w:spacing w:val="20"/>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附件6、配备人员一览表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配备人员一览表</w:t>
      </w:r>
      <w:r/>
    </w:p>
    <w:tbl>
      <w:tblPr>
        <w:tblStyle w:val="711"/>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color w:val="auto"/>
                <w:szCs w:val="21"/>
                <w:highlight w:val="none"/>
                <w:shd w:val="clear" w:color="auto" w:fill="auto"/>
              </w:rPr>
              <w:t xml:space="preserve">序号</w:t>
            </w:r>
            <w:r/>
          </w:p>
        </w:tc>
        <w:tc>
          <w:tcPr>
            <w:tcW w:w="788"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姓名</w:t>
            </w:r>
            <w:r/>
          </w:p>
        </w:tc>
        <w:tc>
          <w:tcPr>
            <w:tcW w:w="851"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在本项目中的职位</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年龄</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职称</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学历</w:t>
            </w:r>
            <w:r/>
          </w:p>
        </w:tc>
        <w:tc>
          <w:tcPr>
            <w:tcW w:w="1135"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专业</w:t>
            </w:r>
            <w:r/>
          </w:p>
        </w:tc>
        <w:tc>
          <w:tcPr>
            <w:tcW w:w="909"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入本机构时间</w:t>
            </w:r>
            <w:r/>
          </w:p>
        </w:tc>
        <w:tc>
          <w:tcPr>
            <w:tcW w:w="850"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相关工作经验年限</w:t>
            </w:r>
            <w:r/>
          </w:p>
        </w:tc>
        <w:tc>
          <w:tcPr>
            <w:tcW w:w="1418" w:type="dxa"/>
            <w:vAlign w:val="center"/>
            <w:textDirection w:val="lrTb"/>
            <w:noWrap w:val="false"/>
          </w:tcPr>
          <w:p>
            <w:pPr>
              <w:jc w:val="center"/>
              <w:rPr>
                <w:rFonts w:hint="default" w:eastAsia="宋体"/>
                <w:color w:val="auto"/>
                <w:szCs w:val="21"/>
                <w:highlight w:val="none"/>
                <w:shd w:val="clear" w:color="auto" w:fill="auto"/>
                <w:lang w:val="en-US" w:eastAsia="zh-CN"/>
              </w:rPr>
            </w:pPr>
            <w:r>
              <w:rPr>
                <w:rFonts w:hint="eastAsia"/>
                <w:color w:val="auto"/>
                <w:szCs w:val="21"/>
                <w:highlight w:val="none"/>
                <w:shd w:val="clear" w:color="auto" w:fill="auto"/>
                <w:lang w:val="en-US" w:eastAsia="zh-CN"/>
              </w:rPr>
              <w:t xml:space="preserve">证书情况</w:t>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bl>
    <w:p>
      <w:pPr>
        <w:pStyle w:val="916"/>
        <w:rPr>
          <w:rFonts w:hint="eastAsia"/>
          <w:color w:val="auto"/>
          <w:highlight w:val="none"/>
          <w:shd w:val="clear" w:color="auto" w:fill="auto"/>
        </w:rPr>
      </w:pPr>
      <w:r>
        <w:rPr>
          <w:rFonts w:hint="eastAsia"/>
          <w:color w:val="auto"/>
          <w:highlight w:val="none"/>
          <w:shd w:val="clear" w:color="auto" w:fill="auto"/>
        </w:rPr>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br w:type="page" w:clear="all"/>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附件7、类似项目业绩一览表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类似项目业绩一览表</w:t>
      </w:r>
      <w:r/>
    </w:p>
    <w:tbl>
      <w:tblPr>
        <w:tblStyle w:val="711"/>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701"/>
        <w:rPr>
          <w:color w:val="auto"/>
          <w:highlight w:val="none"/>
          <w:shd w:val="clear" w:color="auto" w:fill="auto"/>
        </w:rPr>
      </w:pPr>
      <w:r>
        <w:rPr>
          <w:color w:val="auto"/>
          <w:highlight w:val="none"/>
          <w:shd w:val="clear" w:color="auto" w:fill="auto"/>
        </w:rPr>
      </w:r>
      <w:r/>
    </w:p>
    <w:p>
      <w:pPr>
        <w:pStyle w:val="715"/>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附件8、相关证明文件</w:t>
      </w:r>
      <w:r/>
    </w:p>
    <w:p>
      <w:pPr>
        <w:pStyle w:val="715"/>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(1) 资格文件的声明函</w:t>
      </w:r>
      <w:r/>
    </w:p>
    <w:p>
      <w:pPr>
        <w:pStyle w:val="715"/>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15"/>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资格文件的声明函</w:t>
      </w:r>
      <w:r/>
    </w:p>
    <w:p>
      <w:pPr>
        <w:pStyle w:val="715"/>
        <w:ind w:firstLine="0"/>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w:t>
      </w:r>
      <w:r/>
    </w:p>
    <w:p>
      <w:pPr>
        <w:pStyle w:val="715"/>
        <w:ind w:firstLine="66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本公司愿就由贵公司组织实施的编号为</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号的磋商采购活动进行响应。本公司所提交的响应文件中所有关于响应文件、证明和陈述均是真实的、准确的、有效的。若与真实情况不符，本公司愿意承担由此而产生的一切后果。</w:t>
      </w:r>
      <w:r/>
    </w:p>
    <w:p>
      <w:pPr>
        <w:pStyle w:val="715"/>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15"/>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  法定代表人（签字或盖章）：</w:t>
      </w:r>
      <w:r/>
    </w:p>
    <w:p>
      <w:pPr>
        <w:pStyle w:val="715"/>
        <w:ind w:left="1700" w:firstLine="425"/>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供应商（公章）：</w:t>
      </w:r>
      <w:r/>
    </w:p>
    <w:p>
      <w:pPr>
        <w:pStyle w:val="715"/>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w:t>
      </w:r>
      <w:r>
        <w:rPr>
          <w:rFonts w:ascii="宋体" w:hAnsi="宋体" w:eastAsia="宋体"/>
          <w:color w:val="auto"/>
          <w:sz w:val="21"/>
          <w:szCs w:val="21"/>
          <w:highlight w:val="none"/>
          <w:shd w:val="clear" w:color="auto" w:fill="auto"/>
        </w:rPr>
        <w:tab/>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ab/>
      </w:r>
      <w:r>
        <w:rPr>
          <w:rFonts w:hint="eastAsia" w:ascii="宋体" w:hAnsi="宋体" w:eastAsia="宋体"/>
          <w:color w:val="auto"/>
          <w:sz w:val="21"/>
          <w:szCs w:val="21"/>
          <w:highlight w:val="none"/>
          <w:shd w:val="clear" w:color="auto" w:fill="auto"/>
        </w:rPr>
        <w:t xml:space="preserve">日</w:t>
      </w:r>
      <w:r/>
    </w:p>
    <w:p>
      <w:pPr>
        <w:pStyle w:val="715"/>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r>
      <w:r/>
    </w:p>
    <w:p>
      <w:pPr>
        <w:pStyle w:val="715"/>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(2)供应商情况表</w:t>
      </w:r>
      <w:r/>
    </w:p>
    <w:p>
      <w:pPr>
        <w:pStyle w:val="715"/>
        <w:ind w:firstLine="0"/>
        <w:jc w:val="center"/>
        <w:rPr>
          <w:rFonts w:hint="eastAsia" w:ascii="宋体" w:hAnsi="宋体" w:eastAsia="宋体"/>
          <w:b/>
          <w:bCs/>
          <w:color w:val="auto"/>
          <w:sz w:val="21"/>
          <w:szCs w:val="21"/>
          <w:highlight w:val="none"/>
          <w:shd w:val="clear" w:color="auto" w:fill="auto"/>
        </w:rPr>
      </w:pPr>
      <w:r>
        <w:rPr>
          <w:rFonts w:hint="eastAsia" w:ascii="宋体" w:hAnsi="宋体" w:eastAsia="宋体"/>
          <w:b/>
          <w:bCs/>
          <w:color w:val="auto"/>
          <w:sz w:val="21"/>
          <w:szCs w:val="21"/>
          <w:highlight w:val="none"/>
          <w:shd w:val="clear" w:color="auto" w:fill="auto"/>
        </w:rPr>
        <w:t xml:space="preserve">供应商情况表</w:t>
      </w:r>
      <w:r/>
    </w:p>
    <w:p>
      <w:pPr>
        <w:pStyle w:val="715"/>
        <w:jc w:val="both"/>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15"/>
        <w:jc w:val="both"/>
        <w:rPr>
          <w:rFonts w:hint="eastAsia" w:ascii="宋体" w:hAnsi="宋体" w:eastAsia="宋体"/>
          <w:b/>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单位名称（盖章）</w:t>
      </w:r>
      <w:r/>
    </w:p>
    <w:tbl>
      <w:tblPr>
        <w:tblStyle w:val="711"/>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w:t>
            </w:r>
            <w:r/>
          </w:p>
        </w:tc>
        <w:tc>
          <w:tcPr>
            <w:tcW w:w="2268"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559"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成立日期</w:t>
            </w:r>
            <w:r/>
          </w:p>
        </w:tc>
        <w:tc>
          <w:tcPr>
            <w:tcW w:w="2694"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注册地址</w:t>
            </w:r>
            <w:r/>
          </w:p>
        </w:tc>
        <w:tc>
          <w:tcPr>
            <w:tcW w:w="2268"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559"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注册资金</w:t>
            </w:r>
            <w:r/>
          </w:p>
        </w:tc>
        <w:tc>
          <w:tcPr>
            <w:tcW w:w="2694" w:type="dxa"/>
            <w:textDirection w:val="lrTb"/>
            <w:noWrap w:val="false"/>
          </w:tcPr>
          <w:p>
            <w:pPr>
              <w:pStyle w:val="715"/>
              <w:ind w:firstLine="216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经营范围</w:t>
            </w:r>
            <w:r/>
          </w:p>
        </w:tc>
        <w:tc>
          <w:tcPr>
            <w:gridSpan w:val="3"/>
            <w:tcW w:w="6521"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企业资质等级</w:t>
            </w:r>
            <w:r/>
          </w:p>
        </w:tc>
        <w:tc>
          <w:tcPr>
            <w:tcW w:w="2268"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559"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员工总人数</w:t>
            </w:r>
            <w:r/>
          </w:p>
        </w:tc>
        <w:tc>
          <w:tcPr>
            <w:tcW w:w="2694"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资产总计</w:t>
            </w:r>
            <w:r/>
          </w:p>
        </w:tc>
        <w:tc>
          <w:tcPr>
            <w:tcW w:w="2268"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万元</w:t>
            </w:r>
            <w:r/>
          </w:p>
        </w:tc>
        <w:tc>
          <w:tcPr>
            <w:tcW w:w="1559"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营业收入</w:t>
            </w:r>
            <w:r/>
          </w:p>
        </w:tc>
        <w:tc>
          <w:tcPr>
            <w:tcW w:w="2694"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实现利润</w:t>
            </w:r>
            <w:r/>
          </w:p>
        </w:tc>
        <w:tc>
          <w:tcPr>
            <w:tcW w:w="2268"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c>
          <w:tcPr>
            <w:tcW w:w="1559"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营业面积（含厂房面积）</w:t>
            </w:r>
            <w:r/>
          </w:p>
        </w:tc>
        <w:tc>
          <w:tcPr>
            <w:tcW w:w="2694"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平方米</w:t>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单位简历及内设机构情况</w:t>
            </w:r>
            <w:r/>
          </w:p>
        </w:tc>
        <w:tc>
          <w:tcPr>
            <w:gridSpan w:val="3"/>
            <w:tcW w:w="6521"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单位优势及特长</w:t>
            </w:r>
            <w:r/>
          </w:p>
        </w:tc>
        <w:tc>
          <w:tcPr>
            <w:gridSpan w:val="3"/>
            <w:tcW w:w="6521"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商业信誉和健全的财务会计制度介绍</w:t>
            </w:r>
            <w:r/>
          </w:p>
        </w:tc>
        <w:tc>
          <w:tcPr>
            <w:gridSpan w:val="3"/>
            <w:tcW w:w="6521"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履行合同所必需的设备和专业技术能力情况</w:t>
            </w:r>
            <w:r/>
          </w:p>
        </w:tc>
        <w:tc>
          <w:tcPr>
            <w:gridSpan w:val="3"/>
            <w:tcW w:w="6521"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依法缴纳税收和社会保障资金情况</w:t>
            </w:r>
            <w:r/>
          </w:p>
        </w:tc>
        <w:tc>
          <w:tcPr>
            <w:gridSpan w:val="3"/>
            <w:tcW w:w="6521"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参加政府采购活动前三年内，在经营活动中</w:t>
            </w:r>
            <w:r>
              <w:rPr>
                <w:rFonts w:hint="eastAsia" w:ascii="宋体" w:hAnsi="宋体" w:eastAsia="宋体"/>
                <w:color w:val="auto"/>
                <w:sz w:val="21"/>
                <w:szCs w:val="21"/>
                <w:highlight w:val="none"/>
                <w:shd w:val="clear" w:color="auto" w:fill="auto"/>
              </w:rPr>
              <w:t xml:space="preserve">有无</w:t>
            </w:r>
            <w:r>
              <w:rPr>
                <w:rFonts w:ascii="宋体" w:hAnsi="宋体" w:eastAsia="宋体"/>
                <w:color w:val="auto"/>
                <w:sz w:val="21"/>
                <w:szCs w:val="21"/>
                <w:highlight w:val="none"/>
                <w:shd w:val="clear" w:color="auto" w:fill="auto"/>
              </w:rPr>
              <w:t xml:space="preserve">重大违法记录</w:t>
            </w:r>
            <w:r/>
          </w:p>
        </w:tc>
        <w:tc>
          <w:tcPr>
            <w:gridSpan w:val="3"/>
            <w:tcW w:w="6521"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其他需要说明的情况</w:t>
            </w:r>
            <w:r/>
          </w:p>
        </w:tc>
        <w:tc>
          <w:tcPr>
            <w:gridSpan w:val="3"/>
            <w:tcW w:w="6521"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单位开票资料及</w:t>
            </w:r>
            <w:r/>
          </w:p>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数字人民币账户</w:t>
            </w:r>
            <w:r/>
          </w:p>
        </w:tc>
        <w:tc>
          <w:tcPr>
            <w:gridSpan w:val="3"/>
            <w:tcW w:w="6521"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spacing w:before="100" w:beforeAutospacing="1" w:after="100" w:afterAutospacing="1"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rPr>
          <w:rFonts w:hint="eastAsia" w:ascii="宋体" w:hAnsi="宋体"/>
          <w:b/>
          <w:color w:val="auto"/>
          <w:szCs w:val="21"/>
          <w:highlight w:val="none"/>
          <w:shd w:val="clear" w:color="auto" w:fill="auto"/>
        </w:rPr>
      </w:pPr>
      <w:r>
        <w:rPr>
          <w:rFonts w:ascii="宋体" w:hAnsi="宋体"/>
          <w:color w:val="auto"/>
          <w:highlight w:val="none"/>
          <w:shd w:val="clear" w:color="auto" w:fill="auto"/>
        </w:rPr>
        <w:br w:type="page" w:clear="all"/>
      </w:r>
      <w:r>
        <w:rPr>
          <w:rFonts w:hint="eastAsia" w:ascii="宋体" w:hAnsi="宋体"/>
          <w:b/>
          <w:color w:val="auto"/>
          <w:szCs w:val="21"/>
          <w:highlight w:val="none"/>
          <w:shd w:val="clear" w:color="auto" w:fill="auto"/>
        </w:rPr>
        <w:t xml:space="preserve">（3）中小企业声明函</w:t>
      </w:r>
      <w:r/>
    </w:p>
    <w:p>
      <w:pPr>
        <w:jc w:val="center"/>
        <w:spacing w:before="100" w:beforeAutospacing="1" w:after="100" w:afterAutospacing="1" w:line="360" w:lineRule="auto"/>
        <w:rPr>
          <w:b/>
          <w:color w:val="auto"/>
          <w:highlight w:val="none"/>
          <w:shd w:val="clear" w:color="auto" w:fill="auto"/>
        </w:rPr>
      </w:pPr>
      <w:r>
        <w:rPr>
          <w:rFonts w:hint="eastAsia"/>
          <w:b/>
          <w:color w:val="auto"/>
          <w:highlight w:val="none"/>
          <w:shd w:val="clear" w:color="auto" w:fill="auto"/>
        </w:rPr>
        <w:t xml:space="preserve">中小企业声明函（服务类）</w:t>
      </w:r>
      <w:r/>
    </w:p>
    <w:p>
      <w:pPr>
        <w:ind w:firstLine="420"/>
        <w:spacing w:line="480" w:lineRule="auto"/>
        <w:rPr>
          <w:rFonts w:hint="eastAsia"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本公司郑重声明，根据《政府采购促进中小企业发展管理办法》（财库﹝2020﹞46号）的规定，本公司参加</w:t>
      </w:r>
      <w:r>
        <w:rPr>
          <w:rFonts w:hint="eastAsia" w:ascii="宋体" w:hAnsi="宋体" w:cs="宋体"/>
          <w:bCs/>
          <w:color w:val="auto"/>
          <w:highlight w:val="none"/>
          <w:u w:val="single"/>
          <w:shd w:val="clear" w:color="auto" w:fill="auto"/>
        </w:rPr>
        <w:t xml:space="preserve">（单位名称）</w:t>
      </w:r>
      <w:r>
        <w:rPr>
          <w:rFonts w:hint="eastAsia" w:ascii="宋体" w:hAnsi="宋体" w:cs="宋体"/>
          <w:bCs/>
          <w:color w:val="auto"/>
          <w:highlight w:val="none"/>
          <w:shd w:val="clear" w:color="auto" w:fill="auto"/>
        </w:rPr>
        <w:t xml:space="preserve">的</w:t>
      </w:r>
      <w:r>
        <w:rPr>
          <w:rFonts w:hint="eastAsia" w:ascii="宋体" w:hAnsi="宋体" w:cs="宋体"/>
          <w:bCs/>
          <w:color w:val="auto"/>
          <w:highlight w:val="none"/>
          <w:u w:val="single"/>
          <w:shd w:val="clear" w:color="auto" w:fill="auto"/>
        </w:rPr>
        <w:t xml:space="preserve">（项目名称）</w:t>
      </w:r>
      <w:r>
        <w:rPr>
          <w:rFonts w:hint="eastAsia" w:ascii="宋体" w:hAnsi="宋体" w:cs="宋体"/>
          <w:bCs/>
          <w:color w:val="auto"/>
          <w:highlight w:val="none"/>
          <w:shd w:val="clear" w:color="auto" w:fill="auto"/>
        </w:rPr>
        <w:t xml:space="preserve">采购活动，服务全部由符合政策要求的中小企业承接。企业的具体情况如下： </w:t>
      </w:r>
      <w:r/>
    </w:p>
    <w:p>
      <w:pPr>
        <w:ind w:firstLine="420"/>
        <w:spacing w:line="480" w:lineRule="auto"/>
        <w:rPr>
          <w:bCs/>
          <w:color w:val="auto"/>
          <w:highlight w:val="none"/>
          <w:shd w:val="clear" w:color="auto" w:fill="auto"/>
        </w:rPr>
      </w:pPr>
      <w:r>
        <w:rPr>
          <w:rFonts w:hint="eastAsia"/>
          <w:bCs/>
          <w:color w:val="auto"/>
          <w:highlight w:val="none"/>
          <w:u w:val="single"/>
          <w:shd w:val="clear" w:color="auto" w:fill="auto"/>
        </w:rPr>
        <w:t xml:space="preserve">（标的名称）</w:t>
      </w:r>
      <w:r>
        <w:rPr>
          <w:rFonts w:hint="eastAsia"/>
          <w:bCs/>
          <w:color w:val="auto"/>
          <w:highlight w:val="none"/>
          <w:shd w:val="clear" w:color="auto" w:fill="auto"/>
        </w:rPr>
        <w:t xml:space="preserve">，属于</w:t>
      </w:r>
      <w:r>
        <w:rPr>
          <w:rFonts w:hint="eastAsia"/>
          <w:bCs/>
          <w:color w:val="auto"/>
          <w:highlight w:val="none"/>
          <w:u w:val="single"/>
          <w:shd w:val="clear" w:color="auto" w:fill="auto"/>
        </w:rPr>
        <w:t xml:space="preserve"> </w:t>
      </w:r>
      <w:r>
        <w:rPr>
          <w:rFonts w:hint="eastAsia"/>
          <w:bCs/>
          <w:color w:val="auto"/>
          <w:highlight w:val="none"/>
          <w:u w:val="single"/>
          <w:shd w:val="clear" w:color="auto" w:fill="auto"/>
          <w:lang w:eastAsia="zh-CN"/>
        </w:rPr>
        <w:t xml:space="preserve">软件和信息技术服务业</w:t>
      </w:r>
      <w:r>
        <w:rPr>
          <w:rFonts w:hint="eastAsia"/>
          <w:bCs/>
          <w:color w:val="auto"/>
          <w:highlight w:val="none"/>
          <w:shd w:val="clear" w:color="auto" w:fill="auto"/>
        </w:rPr>
        <w:t xml:space="preserve">；承接企业为</w:t>
      </w:r>
      <w:r>
        <w:rPr>
          <w:rFonts w:hint="eastAsia"/>
          <w:bCs/>
          <w:color w:val="auto"/>
          <w:highlight w:val="none"/>
          <w:u w:val="single"/>
          <w:shd w:val="clear" w:color="auto" w:fill="auto"/>
        </w:rPr>
        <w:t xml:space="preserve">（企业名称）</w:t>
      </w:r>
      <w:r>
        <w:rPr>
          <w:rFonts w:hint="eastAsia"/>
          <w:bCs/>
          <w:color w:val="auto"/>
          <w:highlight w:val="none"/>
          <w:shd w:val="clear" w:color="auto" w:fill="auto"/>
        </w:rPr>
        <w:t xml:space="preserve">，从业人员</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人，营业收入为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万元，资产总额为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万元，属于</w:t>
      </w:r>
      <w:r>
        <w:rPr>
          <w:rFonts w:hint="eastAsia"/>
          <w:bCs/>
          <w:color w:val="auto"/>
          <w:highlight w:val="none"/>
          <w:u w:val="single"/>
          <w:shd w:val="clear" w:color="auto" w:fill="auto"/>
        </w:rPr>
        <w:t xml:space="preserve">（中型企业、小型企业、微型企业，</w:t>
      </w:r>
      <w:r>
        <w:rPr>
          <w:rFonts w:hint="eastAsia"/>
          <w:b/>
          <w:color w:val="auto"/>
          <w:highlight w:val="none"/>
          <w:u w:val="single"/>
          <w:shd w:val="clear" w:color="auto" w:fill="auto"/>
        </w:rPr>
        <w:t xml:space="preserve">选择一类填写</w:t>
      </w:r>
      <w:r>
        <w:rPr>
          <w:rFonts w:hint="eastAsia"/>
          <w:bCs/>
          <w:color w:val="auto"/>
          <w:highlight w:val="none"/>
          <w:u w:val="single"/>
          <w:shd w:val="clear" w:color="auto" w:fill="auto"/>
        </w:rPr>
        <w:t xml:space="preserve">）</w:t>
      </w:r>
      <w:r>
        <w:rPr>
          <w:rFonts w:hint="eastAsia"/>
          <w:bCs/>
          <w:color w:val="auto"/>
          <w:highlight w:val="none"/>
          <w:shd w:val="clear" w:color="auto" w:fill="auto"/>
        </w:rPr>
        <w:t xml:space="preserve">； </w:t>
      </w:r>
      <w:r/>
    </w:p>
    <w:p>
      <w:pPr>
        <w:ind w:firstLine="420"/>
        <w:spacing w:line="480" w:lineRule="auto"/>
        <w:rPr>
          <w:bCs/>
          <w:color w:val="auto"/>
          <w:highlight w:val="none"/>
          <w:shd w:val="clear" w:color="auto" w:fill="auto"/>
        </w:rPr>
      </w:pPr>
      <w:r>
        <w:rPr>
          <w:rFonts w:hint="eastAsia"/>
          <w:bCs/>
          <w:color w:val="auto"/>
          <w:highlight w:val="none"/>
          <w:shd w:val="clear" w:color="auto" w:fill="auto"/>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shd w:val="clear" w:color="auto" w:fill="auto"/>
        </w:rPr>
      </w:pPr>
      <w:r>
        <w:rPr>
          <w:rFonts w:hint="eastAsia"/>
          <w:bCs/>
          <w:color w:val="auto"/>
          <w:highlight w:val="none"/>
          <w:shd w:val="clear" w:color="auto" w:fill="auto"/>
        </w:rPr>
        <w:t xml:space="preserve">                                                          企业名称（盖章）： </w:t>
      </w:r>
      <w:r/>
    </w:p>
    <w:p>
      <w:pPr>
        <w:spacing w:line="480" w:lineRule="auto"/>
        <w:rPr>
          <w:bCs/>
          <w:color w:val="auto"/>
          <w:highlight w:val="none"/>
          <w:shd w:val="clear" w:color="auto" w:fill="auto"/>
        </w:rPr>
      </w:pPr>
      <w:r>
        <w:rPr>
          <w:rFonts w:hint="eastAsia"/>
          <w:bCs/>
          <w:color w:val="auto"/>
          <w:highlight w:val="none"/>
          <w:shd w:val="clear" w:color="auto" w:fill="auto"/>
        </w:rPr>
        <w:t xml:space="preserve">                                                            日 期：</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（4）残疾人福利性单位声明函</w:t>
      </w:r>
      <w:r/>
    </w:p>
    <w:p>
      <w:pPr>
        <w:jc w:val="center"/>
        <w:spacing w:line="480" w:lineRule="exact"/>
        <w:rPr>
          <w:rFonts w:hint="eastAsia" w:ascii="宋体" w:hAnsi="宋体"/>
          <w:color w:val="auto"/>
          <w:spacing w:val="6"/>
          <w:sz w:val="44"/>
          <w:szCs w:val="32"/>
          <w:highlight w:val="none"/>
          <w:shd w:val="clear" w:color="auto" w:fill="auto"/>
        </w:rPr>
      </w:pPr>
      <w:r>
        <w:rPr>
          <w:rFonts w:hint="eastAsia" w:ascii="宋体" w:hAnsi="宋体"/>
          <w:color w:val="auto"/>
          <w:szCs w:val="21"/>
          <w:highlight w:val="none"/>
          <w:shd w:val="clear" w:color="auto" w:fill="auto"/>
          <w:lang w:val="zh-CN"/>
        </w:rPr>
        <w:t xml:space="preserve">残疾人福利性单位声明函</w:t>
      </w:r>
      <w:r/>
    </w:p>
    <w:p>
      <w:pPr>
        <w:spacing w:line="580" w:lineRule="exact"/>
        <w:rPr>
          <w:rFonts w:hint="eastAsia" w:ascii="宋体" w:hAnsi="宋体"/>
          <w:b/>
          <w:color w:val="auto"/>
          <w:spacing w:val="6"/>
          <w:szCs w:val="32"/>
          <w:highlight w:val="none"/>
          <w:shd w:val="clear" w:color="auto" w:fill="auto"/>
        </w:rPr>
      </w:pPr>
      <w:r>
        <w:rPr>
          <w:rFonts w:hint="eastAsia" w:ascii="宋体" w:hAnsi="宋体"/>
          <w:b/>
          <w:color w:val="auto"/>
          <w:spacing w:val="6"/>
          <w:szCs w:val="32"/>
          <w:highlight w:val="none"/>
          <w:shd w:val="clear" w:color="auto" w:fill="auto"/>
        </w:rPr>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color w:val="auto"/>
          <w:szCs w:val="21"/>
          <w:highlight w:val="none"/>
          <w:shd w:val="clear" w:color="auto" w:fill="auto"/>
        </w:rPr>
        <w:t xml:space="preserve">〔2017〕141</w:t>
      </w:r>
      <w:r>
        <w:rPr>
          <w:rFonts w:hint="eastAsia" w:ascii="宋体" w:hAnsi="宋体"/>
          <w:color w:val="auto"/>
          <w:spacing w:val="6"/>
          <w:szCs w:val="21"/>
          <w:highlight w:val="none"/>
          <w:shd w:val="clear" w:color="auto" w:fill="auto"/>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本单位对上述声明的真实性负责。如有虚假，将依法承担相应责任。</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r>
      <w:r/>
    </w:p>
    <w:p>
      <w:pPr>
        <w:ind w:right="1560" w:firstLine="444"/>
        <w:jc w:val="center"/>
        <w:spacing w:line="580" w:lineRule="exact"/>
        <w:tabs>
          <w:tab w:val="left" w:pos="4860" w:leader="none"/>
        </w:tabs>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单位名称（盖章）：</w:t>
      </w:r>
      <w:r/>
    </w:p>
    <w:p>
      <w:pPr>
        <w:spacing w:line="360" w:lineRule="auto"/>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日  期：</w:t>
      </w:r>
      <w:r/>
    </w:p>
    <w:p>
      <w:pPr>
        <w:spacing w:line="360" w:lineRule="auto"/>
        <w:rPr>
          <w:b/>
          <w:bCs/>
          <w:color w:val="auto"/>
          <w:szCs w:val="21"/>
          <w:highlight w:val="none"/>
          <w:shd w:val="clear" w:color="auto" w:fill="auto"/>
        </w:rPr>
      </w:pPr>
      <w:r>
        <w:rPr>
          <w:rFonts w:ascii="宋体" w:hAnsi="宋体"/>
          <w:color w:val="auto"/>
          <w:spacing w:val="6"/>
          <w:szCs w:val="21"/>
          <w:highlight w:val="none"/>
          <w:shd w:val="clear" w:color="auto" w:fill="auto"/>
        </w:rPr>
        <w:br w:type="page" w:clear="all"/>
      </w: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9、</w:t>
      </w:r>
      <w:r>
        <w:rPr>
          <w:rFonts w:hint="eastAsia"/>
          <w:b/>
          <w:bCs/>
          <w:color w:val="auto"/>
          <w:szCs w:val="21"/>
          <w:highlight w:val="none"/>
          <w:shd w:val="clear" w:color="auto" w:fill="auto"/>
        </w:rPr>
        <w:t xml:space="preserve">投标（响应）保证承诺书</w:t>
      </w:r>
      <w:r/>
    </w:p>
    <w:p>
      <w:pPr>
        <w:jc w:val="center"/>
        <w:spacing w:line="400" w:lineRule="exact"/>
        <w:rPr>
          <w:b/>
          <w:color w:val="auto"/>
          <w:szCs w:val="21"/>
          <w:highlight w:val="none"/>
          <w:shd w:val="clear" w:color="auto" w:fill="auto"/>
        </w:rPr>
      </w:pPr>
      <w:r>
        <w:rPr>
          <w:rFonts w:hint="eastAsia"/>
          <w:b/>
          <w:color w:val="auto"/>
          <w:szCs w:val="21"/>
          <w:highlight w:val="none"/>
          <w:shd w:val="clear" w:color="auto" w:fill="auto"/>
        </w:rPr>
        <w:t xml:space="preserve">投标（响应）保证承诺书</w:t>
      </w:r>
      <w:r/>
    </w:p>
    <w:p>
      <w:pPr>
        <w:jc w:val="left"/>
        <w:spacing w:line="360" w:lineRule="auto"/>
        <w:widowControl/>
        <w:rPr>
          <w:rFonts w:cs="宋体"/>
          <w:color w:val="auto"/>
          <w:szCs w:val="21"/>
          <w:highlight w:val="none"/>
          <w:shd w:val="clear" w:color="auto" w:fill="auto"/>
        </w:rPr>
      </w:pPr>
      <w:r>
        <w:rPr>
          <w:rFonts w:cs="宋体"/>
          <w:color w:val="auto"/>
          <w:szCs w:val="21"/>
          <w:highlight w:val="none"/>
          <w:shd w:val="clear" w:color="auto" w:fill="auto"/>
        </w:rPr>
      </w:r>
      <w:r/>
    </w:p>
    <w:p>
      <w:pPr>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致：</w:t>
      </w:r>
      <w:r>
        <w:rPr>
          <w:rFonts w:hint="eastAsia" w:cs="宋体"/>
          <w:color w:val="auto"/>
          <w:szCs w:val="21"/>
          <w:highlight w:val="none"/>
          <w:u w:val="single"/>
          <w:shd w:val="clear" w:color="auto" w:fill="auto"/>
        </w:rPr>
        <w:t xml:space="preserve">         （采购代理机构名称）</w:t>
      </w:r>
      <w:r/>
    </w:p>
    <w:p>
      <w:pPr>
        <w:ind w:firstLine="420"/>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我（单位/本人，以下统称我单位）自愿参加</w:t>
      </w:r>
      <w:r>
        <w:rPr>
          <w:rFonts w:hint="eastAsia" w:ascii="宋体" w:hAnsi="宋体" w:cs="宋体"/>
          <w:color w:val="auto"/>
          <w:szCs w:val="21"/>
          <w:highlight w:val="none"/>
          <w:u w:val="single"/>
          <w:shd w:val="clear" w:color="auto" w:fill="auto"/>
        </w:rPr>
        <w:t xml:space="preserve">              （项目名称和采购编号）</w:t>
      </w:r>
      <w:r>
        <w:rPr>
          <w:rFonts w:hint="eastAsia" w:ascii="宋体" w:hAnsi="宋体" w:cs="宋体"/>
          <w:color w:val="auto"/>
          <w:szCs w:val="21"/>
          <w:highlight w:val="none"/>
          <w:shd w:val="clear" w:color="auto" w:fill="auto"/>
        </w:rPr>
        <w:t xml:space="preserve">的投标（响应）,并做出如下承诺：</w:t>
      </w:r>
      <w:r/>
    </w:p>
    <w:p>
      <w:pPr>
        <w:numPr>
          <w:ilvl w:val="0"/>
          <w:numId w:val="26"/>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除不可抗力外，我单位如果发生以下行为，将在行为发生的10个工作日内，向贵方</w:t>
      </w:r>
      <w:r>
        <w:rPr>
          <w:rFonts w:hint="eastAsia" w:ascii="宋体" w:hAnsi="宋体" w:cs="宋体"/>
          <w:color w:val="auto"/>
          <w:szCs w:val="21"/>
          <w:highlight w:val="none"/>
          <w:u w:val="single"/>
          <w:shd w:val="clear" w:color="auto" w:fill="auto"/>
        </w:rPr>
        <w:t xml:space="preserve">（或采购人）</w:t>
      </w:r>
      <w:r>
        <w:rPr>
          <w:rFonts w:hint="eastAsia" w:ascii="宋体" w:hAnsi="宋体" w:cs="宋体"/>
          <w:color w:val="auto"/>
          <w:szCs w:val="21"/>
          <w:highlight w:val="none"/>
          <w:shd w:val="clear" w:color="auto" w:fill="auto"/>
        </w:rPr>
        <w:t xml:space="preserve">支付本采购文件公布的预算金额（或最高限价）的2%作为违约赔偿金（数量不确定的单价采购须约定具体金额）。</w:t>
      </w:r>
      <w:r/>
    </w:p>
    <w:p>
      <w:pPr>
        <w:numPr>
          <w:ilvl w:val="0"/>
          <w:numId w:val="2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自投标（响应）截止时间至本项目发布中标（成交）公告为止，撤销投标（响应）；</w:t>
      </w:r>
      <w:r/>
    </w:p>
    <w:p>
      <w:pPr>
        <w:numPr>
          <w:ilvl w:val="0"/>
          <w:numId w:val="2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中标（成交）后不依法与采购人签订合同；</w:t>
      </w:r>
      <w:r/>
    </w:p>
    <w:p>
      <w:pPr>
        <w:numPr>
          <w:ilvl w:val="0"/>
          <w:numId w:val="2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中标（成交）后不按本采购文件规定向采购人提交履约保证金；</w:t>
      </w:r>
      <w:r/>
    </w:p>
    <w:p>
      <w:pPr>
        <w:numPr>
          <w:ilvl w:val="0"/>
          <w:numId w:val="2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中标（成交）后不按本采购文件规定向贵方缴纳采购代理费。</w:t>
      </w:r>
      <w:r/>
    </w:p>
    <w:p>
      <w:pPr>
        <w:numPr>
          <w:ilvl w:val="0"/>
          <w:numId w:val="26"/>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ind w:firstLine="424"/>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投标（响应）人：（盖公章）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地址：</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电话：</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传真：</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电子邮件：</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邮编：</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法定代表人或委托代理人(签字或签章)：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日期：</w:t>
      </w:r>
      <w:r/>
    </w:p>
    <w:p>
      <w:pPr>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p>
    <w:p>
      <w:pPr>
        <w:spacing w:line="360" w:lineRule="auto"/>
        <w:widowControl/>
        <w:rPr>
          <w:rFonts w:hint="eastAsia" w:ascii="宋体" w:hAnsi="宋体"/>
          <w:b/>
          <w:color w:val="auto"/>
          <w:szCs w:val="21"/>
          <w:highlight w:val="none"/>
          <w:shd w:val="clear" w:color="auto" w:fill="auto"/>
        </w:rPr>
      </w:pP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10、</w:t>
      </w:r>
      <w:r/>
    </w:p>
    <w:p>
      <w:pPr>
        <w:jc w:val="center"/>
        <w:spacing w:line="360" w:lineRule="auto"/>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响应单位与其他单位存在控股、管理关系情况表</w:t>
      </w:r>
      <w:r/>
    </w:p>
    <w:tbl>
      <w:tblPr>
        <w:tblStyle w:val="711"/>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06" w:type="dxa"/>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是否直接控股</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bl>
    <w:p>
      <w:pPr>
        <w:ind w:firstLine="566"/>
        <w:spacing w:line="360" w:lineRule="auto"/>
        <w:rPr>
          <w:rFonts w:hint="eastAsia" w:ascii="宋体" w:hAnsi="宋体"/>
          <w:b/>
          <w:color w:val="auto"/>
          <w:szCs w:val="21"/>
          <w:highlight w:val="none"/>
          <w:shd w:val="clear" w:color="auto" w:fill="auto"/>
        </w:rPr>
        <w:outlineLvl w:val="1"/>
      </w:pPr>
      <w:r>
        <w:rPr>
          <w:rFonts w:hint="eastAsia" w:ascii="宋体" w:hAnsi="宋体"/>
          <w:b/>
          <w:color w:val="auto"/>
          <w:szCs w:val="21"/>
          <w:highlight w:val="none"/>
          <w:shd w:val="clear" w:color="auto" w:fill="auto"/>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2、其中“直接控股”是指投标人与大型企业之间存在直接投资并控股（非普通持股）的关系。</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715"/>
        <w:ind w:firstLine="0"/>
        <w:spacing w:line="400" w:lineRule="exact"/>
        <w:rPr>
          <w:rFonts w:hint="eastAsia" w:ascii="宋体"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715"/>
        <w:ind w:firstLine="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法定代表人或代理人（签字或盖章）</w:t>
      </w:r>
      <w:r>
        <w:rPr>
          <w:rFonts w:hint="eastAsia" w:ascii="宋体" w:hAnsi="宋体" w:eastAsia="宋体"/>
          <w:bCs/>
          <w:color w:val="auto"/>
          <w:sz w:val="21"/>
          <w:szCs w:val="21"/>
          <w:highlight w:val="none"/>
          <w:shd w:val="clear" w:color="auto" w:fill="auto"/>
        </w:rPr>
        <w:t xml:space="preserve">：</w:t>
      </w:r>
      <w:r/>
    </w:p>
    <w:p>
      <w:pPr>
        <w:pStyle w:val="715"/>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Cs/>
          <w:color w:val="auto"/>
          <w:sz w:val="21"/>
          <w:szCs w:val="21"/>
          <w:highlight w:val="none"/>
          <w:shd w:val="clear" w:color="auto" w:fill="auto"/>
        </w:rPr>
        <w:t xml:space="preserve">日期</w:t>
      </w:r>
      <w:r>
        <w:rPr>
          <w:rFonts w:ascii="宋体" w:hAnsi="宋体" w:eastAsia="宋体"/>
          <w:bCs/>
          <w:color w:val="auto"/>
          <w:sz w:val="21"/>
          <w:szCs w:val="21"/>
          <w:highlight w:val="none"/>
          <w:shd w:val="clear" w:color="auto" w:fill="auto"/>
        </w:rPr>
        <w:t xml:space="preserve">:</w:t>
      </w:r>
      <w:r/>
    </w:p>
    <w:p>
      <w:pPr>
        <w:spacing w:line="400" w:lineRule="exact"/>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jc w:val="right"/>
        <w:widowControl/>
        <w:rPr>
          <w:rFonts w:hint="eastAsia" w:ascii="宋体" w:hAnsi="宋体"/>
          <w:color w:val="auto"/>
          <w:sz w:val="24"/>
          <w:highlight w:val="none"/>
          <w:shd w:val="clear" w:color="auto" w:fill="auto"/>
        </w:rPr>
      </w:pPr>
      <w:r>
        <w:rPr>
          <w:rFonts w:hint="eastAsia" w:ascii="宋体" w:hAnsi="宋体" w:cs="宋体"/>
          <w:color w:val="auto"/>
          <w:szCs w:val="21"/>
          <w:highlight w:val="none"/>
          <w:shd w:val="clear" w:color="auto" w:fill="auto"/>
        </w:rPr>
        <w:t xml:space="preserve">（</w:t>
      </w:r>
      <w:r>
        <w:rPr>
          <w:rFonts w:hint="eastAsia" w:ascii="宋体" w:hAnsi="宋体"/>
          <w:color w:val="auto"/>
          <w:sz w:val="24"/>
          <w:highlight w:val="none"/>
          <w:shd w:val="clear" w:color="auto" w:fill="auto"/>
        </w:rPr>
        <w:t xml:space="preserve">全文完</w:t>
      </w:r>
      <w:r>
        <w:rPr>
          <w:rFonts w:hint="eastAsia" w:ascii="宋体" w:hAnsi="宋体" w:cs="宋体"/>
          <w:color w:val="auto"/>
          <w:szCs w:val="21"/>
          <w:highlight w:val="none"/>
          <w:shd w:val="clear" w:color="auto" w:fill="auto"/>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16</w:t>
    </w:r>
    <w:r>
      <w:fldChar w:fldCharType="end"/>
    </w:r>
    <w:r/>
  </w:p>
  <w:p>
    <w:pPr>
      <w:pStyle w:val="735"/>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64"/>
      </w:rPr>
      <w:framePr w:wrap="around" w:vAnchor="text" w:hAnchor="margin" w:xAlign="center" w:y="1"/>
    </w:pPr>
    <w:r>
      <w:fldChar w:fldCharType="begin"/>
    </w:r>
    <w:r>
      <w:rPr>
        <w:rStyle w:val="764"/>
      </w:rPr>
      <w:instrText xml:space="preserve">PAGE  </w:instrText>
    </w:r>
    <w:r>
      <w:fldChar w:fldCharType="separate"/>
    </w:r>
    <w:r>
      <w:fldChar w:fldCharType="end"/>
    </w:r>
    <w:r/>
  </w:p>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both"/>
      <w:rPr>
        <w:rFonts w:hint="default" w:ascii="宋体" w:hAnsi="宋体" w:eastAsia="宋体" w:cs="宋体"/>
        <w:lang w:val="en-US" w:eastAsia="zh-CN"/>
      </w:rPr>
    </w:pPr>
    <w:r>
      <w:rPr>
        <w:rFonts w:hint="eastAsia"/>
        <w:lang w:eastAsia="zh-CN"/>
      </w:rPr>
      <w:t xml:space="preserve">江苏大成工程咨询有限公司</w:t>
    </w:r>
    <w:r>
      <w:rPr>
        <w:rFonts w:hint="eastAsia"/>
      </w:rPr>
      <w:t xml:space="preserve">                                              </w:t>
    </w:r>
    <w:r>
      <w:rPr>
        <w:rFonts w:hint="eastAsia" w:ascii="宋体" w:hAnsi="宋体" w:cs="宋体"/>
      </w:rPr>
      <w:t xml:space="preserve">     </w:t>
    </w:r>
    <w:r>
      <w:rPr>
        <w:rFonts w:hint="eastAsia" w:ascii="宋体" w:hAnsi="宋体" w:cs="宋体"/>
        <w:lang w:eastAsia="zh-CN"/>
      </w:rPr>
      <w:t xml:space="preserve">JSZC-320500-DCZX-C2025-0045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8">
    <w:multiLevelType w:val="hybridMultilevel"/>
    <w:lvl w:ilvl="0">
      <w:start w:val="1"/>
      <w:numFmt w:val="chineseCountingThousand"/>
      <w:pStyle w:val="1028"/>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996"/>
      <w:isLgl w:val="false"/>
      <w:suff w:val="space"/>
      <w:lvlText w:val="%1"/>
      <w:lvlJc w:val="left"/>
      <w:pPr>
        <w:ind w:left="0" w:firstLine="0"/>
      </w:pPr>
      <w:rPr>
        <w:rFonts w:hint="eastAsia" w:ascii="宋体" w:hAnsi="宋体" w:eastAsia="宋体"/>
        <w:b/>
      </w:rPr>
    </w:lvl>
    <w:lvl w:ilvl="1">
      <w:start w:val="1"/>
      <w:numFmt w:val="decimal"/>
      <w:pStyle w:val="943"/>
      <w:isLgl w:val="false"/>
      <w:suff w:val="space"/>
      <w:lvlText w:val="%1.%2"/>
      <w:lvlJc w:val="left"/>
      <w:pPr>
        <w:ind w:left="-84" w:firstLine="510"/>
      </w:pPr>
      <w:rPr>
        <w:rFonts w:hint="eastAsia" w:ascii="宋体" w:hAnsi="宋体" w:eastAsia="宋体"/>
      </w:rPr>
    </w:lvl>
    <w:lvl w:ilvl="2">
      <w:start w:val="1"/>
      <w:numFmt w:val="decimal"/>
      <w:pStyle w:val="969"/>
      <w:isLgl w:val="false"/>
      <w:suff w:val="tab"/>
      <w:lvlText w:val="%1.%2.%3"/>
      <w:lvlJc w:val="left"/>
      <w:pPr>
        <w:ind w:left="0" w:firstLine="510"/>
      </w:pPr>
      <w:rPr>
        <w:rFonts w:hint="eastAsia"/>
      </w:rPr>
    </w:lvl>
    <w:lvl w:ilvl="3">
      <w:start w:val="1"/>
      <w:numFmt w:val="decimal"/>
      <w:pStyle w:val="1011"/>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738"/>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015"/>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1">
    <w:multiLevelType w:val="hybridMultilevel"/>
    <w:lvl w:ilvl="0">
      <w:start w:val="1"/>
      <w:numFmt w:val="chineseCountingThousand"/>
      <w:isLgl w:val="false"/>
      <w:suff w:val="tab"/>
      <w:lvlText w:val="(%1)"/>
      <w:lvlJc w:val="left"/>
      <w:pPr>
        <w:ind w:left="567" w:hanging="567"/>
        <w:tabs>
          <w:tab w:val="left" w:pos="567" w:leader="none"/>
        </w:tabs>
      </w:pPr>
      <w:rPr>
        <w:rFonts w:hint="eastAsia" w:ascii="宋体" w:hAnsi="宋体" w:eastAsia="宋体"/>
        <w:b/>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12"/>
  </w:num>
  <w:num w:numId="2">
    <w:abstractNumId w:val="9"/>
  </w:num>
  <w:num w:numId="3">
    <w:abstractNumId w:val="19"/>
  </w:num>
  <w:num w:numId="4">
    <w:abstractNumId w:val="8"/>
  </w:num>
  <w:num w:numId="5">
    <w:abstractNumId w:val="25"/>
  </w:num>
  <w:num w:numId="6">
    <w:abstractNumId w:val="23"/>
  </w:num>
  <w:num w:numId="7">
    <w:abstractNumId w:val="22"/>
  </w:num>
  <w:num w:numId="8">
    <w:abstractNumId w:val="4"/>
  </w:num>
  <w:num w:numId="9">
    <w:abstractNumId w:val="16"/>
  </w:num>
  <w:num w:numId="10">
    <w:abstractNumId w:val="2"/>
  </w:num>
  <w:num w:numId="11">
    <w:abstractNumId w:val="18"/>
  </w:num>
  <w:num w:numId="12">
    <w:abstractNumId w:val="26"/>
  </w:num>
  <w:num w:numId="13">
    <w:abstractNumId w:val="0"/>
  </w:num>
  <w:num w:numId="14">
    <w:abstractNumId w:val="14"/>
  </w:num>
  <w:num w:numId="15">
    <w:abstractNumId w:val="17"/>
  </w:num>
  <w:num w:numId="16">
    <w:abstractNumId w:val="11"/>
  </w:num>
  <w:num w:numId="17">
    <w:abstractNumId w:val="10"/>
  </w:num>
  <w:num w:numId="18">
    <w:abstractNumId w:val="15"/>
  </w:num>
  <w:num w:numId="19">
    <w:abstractNumId w:val="24"/>
  </w:num>
  <w:num w:numId="20">
    <w:abstractNumId w:val="7"/>
  </w:num>
  <w:num w:numId="21">
    <w:abstractNumId w:val="3"/>
  </w:num>
  <w:num w:numId="22">
    <w:abstractNumId w:val="6"/>
  </w:num>
  <w:num w:numId="23">
    <w:abstractNumId w:val="20"/>
  </w:num>
  <w:num w:numId="24">
    <w:abstractNumId w:val="1"/>
  </w:num>
  <w:num w:numId="25">
    <w:abstractNumId w:val="21"/>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01">
    <w:name w:val="Heading 1"/>
    <w:basedOn w:val="703"/>
    <w:next w:val="700"/>
    <w:link w:val="920"/>
    <w:uiPriority w:val="9"/>
    <w:qFormat/>
    <w:pPr>
      <w:spacing w:before="340" w:after="330" w:line="576" w:lineRule="auto"/>
      <w:outlineLvl w:val="0"/>
    </w:pPr>
    <w:rPr>
      <w:sz w:val="44"/>
      <w:szCs w:val="44"/>
    </w:rPr>
  </w:style>
  <w:style w:type="paragraph" w:styleId="702">
    <w:name w:val="Heading 2"/>
    <w:basedOn w:val="700"/>
    <w:next w:val="700"/>
    <w:link w:val="921"/>
    <w:uiPriority w:val="0"/>
    <w:qFormat/>
    <w:pPr>
      <w:keepLines/>
      <w:keepNext/>
      <w:spacing w:before="260" w:after="260" w:line="415" w:lineRule="auto"/>
      <w:outlineLvl w:val="1"/>
    </w:pPr>
    <w:rPr>
      <w:rFonts w:ascii="Arial" w:hAnsi="Arial" w:eastAsia="黑体"/>
      <w:b/>
      <w:bCs/>
      <w:sz w:val="32"/>
      <w:szCs w:val="32"/>
    </w:rPr>
  </w:style>
  <w:style w:type="paragraph" w:styleId="703">
    <w:name w:val="Heading 3"/>
    <w:basedOn w:val="700"/>
    <w:next w:val="700"/>
    <w:link w:val="1060"/>
    <w:uiPriority w:val="9"/>
    <w:qFormat/>
    <w:pPr>
      <w:keepLines/>
      <w:keepNext/>
      <w:spacing w:before="260" w:after="260" w:line="415" w:lineRule="auto"/>
      <w:outlineLvl w:val="2"/>
    </w:pPr>
    <w:rPr>
      <w:b/>
      <w:bCs/>
      <w:sz w:val="32"/>
      <w:szCs w:val="32"/>
    </w:rPr>
  </w:style>
  <w:style w:type="paragraph" w:styleId="704">
    <w:name w:val="Heading 4"/>
    <w:basedOn w:val="700"/>
    <w:next w:val="700"/>
    <w:uiPriority w:val="0"/>
    <w:qFormat/>
    <w:pPr>
      <w:keepLines/>
      <w:keepNext/>
      <w:spacing w:before="280" w:after="290" w:line="376" w:lineRule="auto"/>
      <w:outlineLvl w:val="3"/>
    </w:pPr>
    <w:rPr>
      <w:rFonts w:ascii="Arial" w:hAnsi="Arial" w:eastAsia="黑体"/>
      <w:b/>
      <w:bCs/>
      <w:sz w:val="28"/>
      <w:szCs w:val="28"/>
    </w:rPr>
  </w:style>
  <w:style w:type="paragraph" w:styleId="705">
    <w:name w:val="Heading 5"/>
    <w:basedOn w:val="700"/>
    <w:next w:val="700"/>
    <w:link w:val="922"/>
    <w:uiPriority w:val="0"/>
    <w:qFormat/>
    <w:pPr>
      <w:jc w:val="left"/>
      <w:keepLines/>
      <w:keepNext/>
      <w:spacing w:before="280" w:after="290" w:line="376" w:lineRule="atLeast"/>
      <w:outlineLvl w:val="4"/>
    </w:pPr>
    <w:rPr>
      <w:rFonts w:ascii="宋体" w:hAnsi="Tms Rmn"/>
      <w:b/>
      <w:sz w:val="28"/>
      <w:szCs w:val="20"/>
    </w:rPr>
  </w:style>
  <w:style w:type="paragraph" w:styleId="706">
    <w:name w:val="Heading 6"/>
    <w:basedOn w:val="700"/>
    <w:next w:val="700"/>
    <w:link w:val="923"/>
    <w:uiPriority w:val="0"/>
    <w:qFormat/>
    <w:pPr>
      <w:jc w:val="left"/>
      <w:keepLines/>
      <w:keepNext/>
      <w:spacing w:before="240" w:after="64" w:line="320" w:lineRule="atLeast"/>
      <w:outlineLvl w:val="5"/>
    </w:pPr>
    <w:rPr>
      <w:rFonts w:ascii="黑体" w:hAnsi="Tms Rmn" w:eastAsia="黑体"/>
      <w:b/>
      <w:sz w:val="24"/>
      <w:szCs w:val="20"/>
    </w:rPr>
  </w:style>
  <w:style w:type="paragraph" w:styleId="707">
    <w:name w:val="Heading 7"/>
    <w:basedOn w:val="700"/>
    <w:next w:val="700"/>
    <w:link w:val="924"/>
    <w:uiPriority w:val="0"/>
    <w:qFormat/>
    <w:pPr>
      <w:jc w:val="left"/>
      <w:keepLines/>
      <w:keepNext/>
      <w:spacing w:before="240" w:after="64" w:line="320" w:lineRule="atLeast"/>
      <w:outlineLvl w:val="6"/>
    </w:pPr>
    <w:rPr>
      <w:rFonts w:ascii="宋体" w:hAnsi="Tms Rmn"/>
      <w:b/>
      <w:sz w:val="24"/>
      <w:szCs w:val="20"/>
    </w:rPr>
  </w:style>
  <w:style w:type="paragraph" w:styleId="708">
    <w:name w:val="Heading 8"/>
    <w:basedOn w:val="700"/>
    <w:next w:val="700"/>
    <w:link w:val="925"/>
    <w:uiPriority w:val="0"/>
    <w:qFormat/>
    <w:pPr>
      <w:keepLines/>
      <w:keepNext/>
      <w:spacing w:before="240" w:after="64" w:line="320" w:lineRule="auto"/>
      <w:outlineLvl w:val="7"/>
    </w:pPr>
    <w:rPr>
      <w:rFonts w:ascii="Arial" w:hAnsi="Arial" w:eastAsia="黑体"/>
      <w:sz w:val="24"/>
    </w:rPr>
  </w:style>
  <w:style w:type="paragraph" w:styleId="709">
    <w:name w:val="Heading 9"/>
    <w:basedOn w:val="700"/>
    <w:next w:val="700"/>
    <w:link w:val="926"/>
    <w:uiPriority w:val="0"/>
    <w:qFormat/>
    <w:pPr>
      <w:keepLines/>
      <w:keepNext/>
      <w:spacing w:before="240" w:after="64" w:line="320" w:lineRule="auto"/>
      <w:outlineLvl w:val="8"/>
    </w:pPr>
    <w:rPr>
      <w:rFonts w:ascii="Arial" w:hAnsi="Arial" w:eastAsia="黑体"/>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0"/>
    <w:qFormat/>
    <w:pPr>
      <w:ind w:left="2520"/>
    </w:pPr>
    <w:rPr>
      <w:rFonts w:eastAsia="楷体_GB2312"/>
      <w:sz w:val="26"/>
      <w:szCs w:val="20"/>
    </w:rPr>
  </w:style>
  <w:style w:type="paragraph" w:styleId="713">
    <w:name w:val="index 8"/>
    <w:basedOn w:val="700"/>
    <w:next w:val="700"/>
    <w:uiPriority w:val="0"/>
    <w:qFormat/>
    <w:pPr>
      <w:ind w:left="2940"/>
    </w:pPr>
    <w:rPr>
      <w:rFonts w:eastAsia="楷体_GB2312"/>
      <w:sz w:val="26"/>
      <w:szCs w:val="20"/>
    </w:rPr>
  </w:style>
  <w:style w:type="paragraph" w:styleId="714">
    <w:name w:val="List Number"/>
    <w:basedOn w:val="700"/>
    <w:uiPriority w:val="0"/>
    <w:qFormat/>
    <w:pPr>
      <w:ind w:left="1125" w:hanging="555"/>
      <w:tabs>
        <w:tab w:val="left" w:pos="1125" w:leader="none"/>
      </w:tabs>
    </w:pPr>
  </w:style>
  <w:style w:type="paragraph" w:styleId="715">
    <w:name w:val="Normal Indent"/>
    <w:basedOn w:val="700"/>
    <w:next w:val="700"/>
    <w:link w:val="927"/>
    <w:uiPriority w:val="0"/>
    <w:qFormat/>
    <w:pPr>
      <w:ind w:firstLine="420"/>
      <w:jc w:val="left"/>
    </w:pPr>
    <w:rPr>
      <w:rFonts w:eastAsia="楷体_GB2312"/>
      <w:sz w:val="24"/>
      <w:szCs w:val="20"/>
    </w:rPr>
  </w:style>
  <w:style w:type="paragraph" w:styleId="716">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index 5"/>
    <w:basedOn w:val="700"/>
    <w:next w:val="700"/>
    <w:uiPriority w:val="0"/>
    <w:qFormat/>
    <w:pPr>
      <w:ind w:left="1680"/>
    </w:pPr>
    <w:rPr>
      <w:rFonts w:eastAsia="楷体_GB2312"/>
      <w:sz w:val="26"/>
      <w:szCs w:val="20"/>
    </w:rPr>
  </w:style>
  <w:style w:type="paragraph" w:styleId="718">
    <w:name w:val="Document Map"/>
    <w:basedOn w:val="700"/>
    <w:uiPriority w:val="0"/>
    <w:semiHidden/>
    <w:qFormat/>
    <w:pPr>
      <w:shd w:val="clear" w:color="auto" w:fill="000080"/>
    </w:pPr>
  </w:style>
  <w:style w:type="paragraph" w:styleId="719">
    <w:name w:val="annotation text"/>
    <w:basedOn w:val="700"/>
    <w:link w:val="928"/>
    <w:uiPriority w:val="99"/>
    <w:qFormat/>
    <w:pPr>
      <w:jc w:val="left"/>
    </w:pPr>
  </w:style>
  <w:style w:type="paragraph" w:styleId="720">
    <w:name w:val="index 6"/>
    <w:basedOn w:val="700"/>
    <w:next w:val="700"/>
    <w:uiPriority w:val="0"/>
    <w:qFormat/>
    <w:pPr>
      <w:ind w:left="2100"/>
    </w:pPr>
    <w:rPr>
      <w:rFonts w:eastAsia="楷体_GB2312"/>
      <w:sz w:val="26"/>
      <w:szCs w:val="20"/>
    </w:rPr>
  </w:style>
  <w:style w:type="paragraph" w:styleId="721">
    <w:name w:val="Body Text"/>
    <w:basedOn w:val="700"/>
    <w:next w:val="700"/>
    <w:link w:val="929"/>
    <w:uiPriority w:val="99"/>
    <w:qFormat/>
    <w:pPr>
      <w:tabs>
        <w:tab w:val="left" w:pos="5250" w:leader="none"/>
      </w:tabs>
    </w:pPr>
    <w:rPr>
      <w:sz w:val="28"/>
    </w:rPr>
  </w:style>
  <w:style w:type="paragraph" w:styleId="722">
    <w:name w:val="Body Text Indent"/>
    <w:basedOn w:val="700"/>
    <w:next w:val="700"/>
    <w:link w:val="919"/>
    <w:uiPriority w:val="0"/>
    <w:qFormat/>
    <w:pPr>
      <w:ind w:firstLine="560"/>
      <w:jc w:val="left"/>
      <w:spacing w:line="300" w:lineRule="auto"/>
    </w:pPr>
    <w:rPr>
      <w:sz w:val="28"/>
    </w:rPr>
  </w:style>
  <w:style w:type="paragraph" w:styleId="723">
    <w:name w:val="List 2"/>
    <w:basedOn w:val="700"/>
    <w:uiPriority w:val="0"/>
    <w:qFormat/>
    <w:pPr>
      <w:ind w:left="840" w:hanging="420"/>
    </w:pPr>
  </w:style>
  <w:style w:type="paragraph" w:styleId="724">
    <w:name w:val="Block Text"/>
    <w:basedOn w:val="700"/>
    <w:uiPriority w:val="0"/>
    <w:qFormat/>
    <w:pPr>
      <w:ind w:left="630" w:right="-609" w:firstLine="420"/>
      <w:spacing w:line="360" w:lineRule="auto"/>
    </w:pPr>
    <w:rPr>
      <w:rFonts w:hint="eastAsia" w:ascii="仿宋_GB2312" w:eastAsia="仿宋_GB2312"/>
      <w:szCs w:val="20"/>
    </w:rPr>
  </w:style>
  <w:style w:type="paragraph" w:styleId="725">
    <w:name w:val="index 4"/>
    <w:basedOn w:val="700"/>
    <w:next w:val="700"/>
    <w:uiPriority w:val="0"/>
    <w:qFormat/>
    <w:pPr>
      <w:ind w:left="1260"/>
    </w:pPr>
    <w:rPr>
      <w:rFonts w:eastAsia="楷体_GB2312"/>
      <w:sz w:val="26"/>
      <w:szCs w:val="20"/>
    </w:rPr>
  </w:style>
  <w:style w:type="paragraph" w:styleId="726">
    <w:name w:val="toc 5"/>
    <w:basedOn w:val="700"/>
    <w:next w:val="700"/>
    <w:uiPriority w:val="0"/>
    <w:qFormat/>
    <w:pPr>
      <w:ind w:left="1680"/>
    </w:pPr>
    <w:rPr>
      <w:rFonts w:eastAsia="楷体_GB2312"/>
      <w:sz w:val="26"/>
      <w:szCs w:val="20"/>
    </w:rPr>
  </w:style>
  <w:style w:type="paragraph" w:styleId="727">
    <w:name w:val="toc 3"/>
    <w:basedOn w:val="700"/>
    <w:next w:val="700"/>
    <w:uiPriority w:val="39"/>
    <w:qFormat/>
    <w:pPr>
      <w:ind w:left="840"/>
    </w:pPr>
    <w:rPr>
      <w:szCs w:val="20"/>
    </w:rPr>
  </w:style>
  <w:style w:type="paragraph" w:styleId="728">
    <w:name w:val="Plain Text"/>
    <w:basedOn w:val="700"/>
    <w:link w:val="930"/>
    <w:uiPriority w:val="0"/>
    <w:qFormat/>
    <w:rPr>
      <w:rFonts w:ascii="宋体" w:hAnsi="Courier New" w:eastAsia="楷体_GB2312"/>
      <w:sz w:val="28"/>
      <w:szCs w:val="20"/>
    </w:rPr>
  </w:style>
  <w:style w:type="paragraph" w:styleId="729">
    <w:name w:val="toc 8"/>
    <w:basedOn w:val="700"/>
    <w:next w:val="700"/>
    <w:uiPriority w:val="0"/>
    <w:qFormat/>
    <w:pPr>
      <w:ind w:left="2940"/>
    </w:pPr>
    <w:rPr>
      <w:rFonts w:eastAsia="楷体_GB2312"/>
      <w:sz w:val="26"/>
      <w:szCs w:val="20"/>
    </w:rPr>
  </w:style>
  <w:style w:type="paragraph" w:styleId="730">
    <w:name w:val="index 3"/>
    <w:basedOn w:val="700"/>
    <w:next w:val="700"/>
    <w:uiPriority w:val="0"/>
    <w:qFormat/>
    <w:pPr>
      <w:ind w:left="840"/>
    </w:pPr>
    <w:rPr>
      <w:rFonts w:eastAsia="楷体_GB2312"/>
      <w:sz w:val="26"/>
      <w:szCs w:val="20"/>
    </w:rPr>
  </w:style>
  <w:style w:type="paragraph" w:styleId="731">
    <w:name w:val="Date"/>
    <w:basedOn w:val="700"/>
    <w:next w:val="700"/>
    <w:link w:val="931"/>
    <w:uiPriority w:val="99"/>
    <w:qFormat/>
    <w:rPr>
      <w:szCs w:val="20"/>
    </w:rPr>
  </w:style>
  <w:style w:type="paragraph" w:styleId="732">
    <w:name w:val="Body Text Indent 2"/>
    <w:basedOn w:val="700"/>
    <w:link w:val="932"/>
    <w:uiPriority w:val="0"/>
    <w:qFormat/>
    <w:pPr>
      <w:ind w:left="840"/>
      <w:spacing w:line="360" w:lineRule="auto"/>
      <w:tabs>
        <w:tab w:val="left" w:pos="630" w:leader="none"/>
      </w:tabs>
    </w:pPr>
    <w:rPr>
      <w:rFonts w:ascii="宋体" w:hAnsi="宋体"/>
    </w:rPr>
  </w:style>
  <w:style w:type="paragraph" w:styleId="733">
    <w:name w:val="endnote text"/>
    <w:basedOn w:val="700"/>
    <w:link w:val="914"/>
    <w:uiPriority w:val="99"/>
    <w:semiHidden/>
    <w:unhideWhenUsed/>
    <w:qFormat/>
    <w:pPr>
      <w:spacing w:after="0" w:line="240" w:lineRule="auto"/>
    </w:pPr>
    <w:rPr>
      <w:sz w:val="20"/>
    </w:rPr>
  </w:style>
  <w:style w:type="paragraph" w:styleId="734">
    <w:name w:val="Balloon Text"/>
    <w:basedOn w:val="700"/>
    <w:link w:val="1064"/>
    <w:uiPriority w:val="99"/>
    <w:qFormat/>
    <w:rPr>
      <w:sz w:val="18"/>
      <w:szCs w:val="18"/>
    </w:rPr>
  </w:style>
  <w:style w:type="paragraph" w:styleId="735">
    <w:name w:val="Footer"/>
    <w:basedOn w:val="700"/>
    <w:next w:val="700"/>
    <w:link w:val="1052"/>
    <w:uiPriority w:val="99"/>
    <w:qFormat/>
    <w:pPr>
      <w:jc w:val="left"/>
      <w:tabs>
        <w:tab w:val="center" w:pos="4153" w:leader="none"/>
        <w:tab w:val="right" w:pos="8306" w:leader="none"/>
      </w:tabs>
    </w:pPr>
    <w:rPr>
      <w:sz w:val="18"/>
      <w:szCs w:val="18"/>
    </w:rPr>
  </w:style>
  <w:style w:type="paragraph" w:styleId="736">
    <w:name w:val="envelope return"/>
    <w:basedOn w:val="700"/>
    <w:uiPriority w:val="0"/>
    <w:qFormat/>
    <w:rPr>
      <w:rFonts w:ascii="Arial" w:hAnsi="Arial"/>
    </w:rPr>
  </w:style>
  <w:style w:type="paragraph" w:styleId="737">
    <w:name w:val="Header"/>
    <w:basedOn w:val="700"/>
    <w:next w:val="721"/>
    <w:link w:val="1063"/>
    <w:uiPriority w:val="99"/>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00"/>
    <w:next w:val="700"/>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739">
    <w:name w:val="toc 4"/>
    <w:basedOn w:val="700"/>
    <w:next w:val="700"/>
    <w:uiPriority w:val="0"/>
    <w:qFormat/>
    <w:pPr>
      <w:ind w:left="1260"/>
    </w:pPr>
    <w:rPr>
      <w:rFonts w:eastAsia="楷体_GB2312"/>
      <w:sz w:val="26"/>
      <w:szCs w:val="20"/>
    </w:rPr>
  </w:style>
  <w:style w:type="paragraph" w:styleId="740">
    <w:name w:val="index heading"/>
    <w:basedOn w:val="700"/>
    <w:next w:val="741"/>
    <w:uiPriority w:val="0"/>
    <w:semiHidden/>
    <w:qFormat/>
    <w:rPr>
      <w:rFonts w:eastAsia="楷体_GB2312"/>
      <w:sz w:val="26"/>
      <w:szCs w:val="20"/>
    </w:rPr>
  </w:style>
  <w:style w:type="paragraph" w:styleId="741">
    <w:name w:val="index 1"/>
    <w:basedOn w:val="700"/>
    <w:next w:val="700"/>
    <w:uiPriority w:val="0"/>
    <w:semiHidden/>
    <w:qFormat/>
  </w:style>
  <w:style w:type="paragraph" w:styleId="742">
    <w:name w:val="Subtitle"/>
    <w:basedOn w:val="700"/>
    <w:next w:val="700"/>
    <w:uiPriority w:val="0"/>
    <w:qFormat/>
    <w:pPr>
      <w:jc w:val="left"/>
      <w:outlineLvl w:val="1"/>
    </w:pPr>
    <w:rPr>
      <w:rFonts w:ascii="Calibri Light" w:hAnsi="Calibri Light" w:eastAsia="仿宋"/>
      <w:b/>
      <w:bCs/>
      <w:sz w:val="28"/>
      <w:szCs w:val="32"/>
    </w:rPr>
  </w:style>
  <w:style w:type="paragraph" w:styleId="743">
    <w:name w:val="List"/>
    <w:basedOn w:val="700"/>
    <w:uiPriority w:val="0"/>
    <w:qFormat/>
    <w:pPr>
      <w:ind w:left="420" w:hanging="420"/>
    </w:pPr>
  </w:style>
  <w:style w:type="paragraph" w:styleId="744">
    <w:name w:val="footnote text"/>
    <w:basedOn w:val="700"/>
    <w:link w:val="933"/>
    <w:uiPriority w:val="0"/>
    <w:qFormat/>
    <w:pPr>
      <w:jc w:val="left"/>
    </w:pPr>
    <w:rPr>
      <w:rFonts w:eastAsia="楷体_GB2312"/>
      <w:sz w:val="18"/>
      <w:szCs w:val="20"/>
    </w:rPr>
  </w:style>
  <w:style w:type="paragraph" w:styleId="745">
    <w:name w:val="toc 6"/>
    <w:basedOn w:val="700"/>
    <w:next w:val="700"/>
    <w:uiPriority w:val="39"/>
    <w:qFormat/>
    <w:pPr>
      <w:ind w:left="2100"/>
    </w:pPr>
    <w:rPr>
      <w:rFonts w:eastAsia="楷体_GB2312"/>
      <w:sz w:val="26"/>
      <w:szCs w:val="20"/>
    </w:rPr>
  </w:style>
  <w:style w:type="paragraph" w:styleId="746">
    <w:name w:val="Body Text Indent 3"/>
    <w:basedOn w:val="700"/>
    <w:uiPriority w:val="0"/>
    <w:qFormat/>
    <w:pPr>
      <w:ind w:firstLine="480"/>
      <w:spacing w:line="360" w:lineRule="auto"/>
      <w:widowControl/>
    </w:pPr>
    <w:rPr>
      <w:sz w:val="24"/>
    </w:rPr>
  </w:style>
  <w:style w:type="paragraph" w:styleId="747">
    <w:name w:val="index 7"/>
    <w:basedOn w:val="700"/>
    <w:next w:val="700"/>
    <w:uiPriority w:val="0"/>
    <w:qFormat/>
    <w:pPr>
      <w:ind w:left="2520"/>
    </w:pPr>
    <w:rPr>
      <w:rFonts w:eastAsia="楷体_GB2312"/>
      <w:sz w:val="26"/>
      <w:szCs w:val="20"/>
    </w:rPr>
  </w:style>
  <w:style w:type="paragraph" w:styleId="748">
    <w:name w:val="index 9"/>
    <w:basedOn w:val="700"/>
    <w:next w:val="700"/>
    <w:uiPriority w:val="0"/>
    <w:qFormat/>
    <w:pPr>
      <w:ind w:left="3360"/>
    </w:pPr>
    <w:rPr>
      <w:rFonts w:eastAsia="楷体_GB2312"/>
      <w:sz w:val="26"/>
      <w:szCs w:val="20"/>
    </w:rPr>
  </w:style>
  <w:style w:type="paragraph" w:styleId="749">
    <w:name w:val="table of figures"/>
    <w:basedOn w:val="700"/>
    <w:next w:val="700"/>
    <w:uiPriority w:val="0"/>
    <w:qFormat/>
    <w:pPr>
      <w:ind w:left="420" w:hanging="420"/>
      <w:jc w:val="left"/>
    </w:pPr>
    <w:rPr>
      <w:rFonts w:eastAsia="楷体_GB2312"/>
      <w:smallCaps/>
      <w:sz w:val="24"/>
      <w:szCs w:val="20"/>
    </w:rPr>
  </w:style>
  <w:style w:type="paragraph" w:styleId="750">
    <w:name w:val="toc 2"/>
    <w:basedOn w:val="700"/>
    <w:next w:val="700"/>
    <w:uiPriority w:val="39"/>
    <w:qFormat/>
    <w:pPr>
      <w:ind w:left="420"/>
      <w:spacing w:line="400" w:lineRule="exact"/>
      <w:tabs>
        <w:tab w:val="right" w:pos="9628" w:leader="dot"/>
      </w:tabs>
    </w:pPr>
    <w:rPr>
      <w:b/>
      <w:sz w:val="24"/>
      <w:szCs w:val="20"/>
    </w:rPr>
  </w:style>
  <w:style w:type="paragraph" w:styleId="751">
    <w:name w:val="toc 9"/>
    <w:basedOn w:val="700"/>
    <w:next w:val="700"/>
    <w:uiPriority w:val="0"/>
    <w:qFormat/>
    <w:pPr>
      <w:ind w:left="3360"/>
    </w:pPr>
    <w:rPr>
      <w:rFonts w:eastAsia="楷体_GB2312"/>
      <w:sz w:val="26"/>
      <w:szCs w:val="20"/>
    </w:rPr>
  </w:style>
  <w:style w:type="paragraph" w:styleId="752">
    <w:name w:val="Body Text 2"/>
    <w:basedOn w:val="700"/>
    <w:link w:val="934"/>
    <w:uiPriority w:val="0"/>
    <w:qFormat/>
    <w:pPr>
      <w:spacing w:after="120" w:line="480" w:lineRule="auto"/>
    </w:pPr>
    <w:rPr>
      <w:rFonts w:eastAsia="楷体_GB2312"/>
      <w:sz w:val="26"/>
      <w:szCs w:val="20"/>
    </w:rPr>
  </w:style>
  <w:style w:type="paragraph" w:styleId="753">
    <w:name w:val="HTML Preformatted"/>
    <w:basedOn w:val="700"/>
    <w:link w:val="93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54">
    <w:name w:val="Normal (Web)"/>
    <w:basedOn w:val="700"/>
    <w:uiPriority w:val="0"/>
    <w:qFormat/>
    <w:pPr>
      <w:jc w:val="left"/>
      <w:spacing w:before="100" w:beforeAutospacing="1" w:after="100" w:afterAutospacing="1"/>
      <w:widowControl/>
    </w:pPr>
    <w:rPr>
      <w:rFonts w:ascii="Arial Unicode MS" w:hAnsi="Arial Unicode MS" w:eastAsia="Times New Roman"/>
      <w:sz w:val="24"/>
    </w:rPr>
  </w:style>
  <w:style w:type="paragraph" w:styleId="755">
    <w:name w:val="index 2"/>
    <w:basedOn w:val="700"/>
    <w:next w:val="700"/>
    <w:uiPriority w:val="0"/>
    <w:qFormat/>
    <w:pPr>
      <w:ind w:left="420"/>
    </w:pPr>
    <w:rPr>
      <w:rFonts w:eastAsia="楷体_GB2312"/>
      <w:sz w:val="26"/>
      <w:szCs w:val="20"/>
    </w:rPr>
  </w:style>
  <w:style w:type="paragraph" w:styleId="756">
    <w:name w:val="Title"/>
    <w:basedOn w:val="700"/>
    <w:next w:val="700"/>
    <w:link w:val="936"/>
    <w:uiPriority w:val="0"/>
    <w:qFormat/>
    <w:pPr>
      <w:jc w:val="center"/>
      <w:spacing w:before="240" w:after="60"/>
      <w:outlineLvl w:val="0"/>
    </w:pPr>
    <w:rPr>
      <w:rFonts w:ascii="等线 Light" w:hAnsi="等线 Light"/>
      <w:b/>
      <w:bCs/>
      <w:sz w:val="32"/>
      <w:szCs w:val="32"/>
    </w:rPr>
  </w:style>
  <w:style w:type="paragraph" w:styleId="757">
    <w:name w:val="annotation subject"/>
    <w:basedOn w:val="719"/>
    <w:next w:val="719"/>
    <w:link w:val="1059"/>
    <w:uiPriority w:val="99"/>
    <w:qFormat/>
    <w:rPr>
      <w:b/>
      <w:bCs/>
    </w:rPr>
  </w:style>
  <w:style w:type="paragraph" w:styleId="758">
    <w:name w:val="Body Text First Indent"/>
    <w:basedOn w:val="721"/>
    <w:link w:val="937"/>
    <w:uiPriority w:val="0"/>
    <w:qFormat/>
    <w:pPr>
      <w:ind w:firstLine="420"/>
      <w:spacing w:after="120"/>
    </w:pPr>
    <w:rPr>
      <w:rFonts w:eastAsia="楷体_GB2312"/>
      <w:sz w:val="26"/>
      <w:szCs w:val="20"/>
    </w:rPr>
  </w:style>
  <w:style w:type="paragraph" w:styleId="759">
    <w:name w:val="Body Text First Indent 2"/>
    <w:basedOn w:val="722"/>
    <w:next w:val="700"/>
    <w:uiPriority w:val="0"/>
    <w:qFormat/>
    <w:pPr>
      <w:ind w:left="420" w:firstLine="200"/>
      <w:spacing w:after="120" w:line="240" w:lineRule="auto"/>
    </w:pPr>
    <w:rPr>
      <w:rFonts w:ascii="Times New Roman" w:hAnsi="Times New Roman"/>
      <w:sz w:val="21"/>
      <w:szCs w:val="20"/>
    </w:rPr>
  </w:style>
  <w:style w:type="table" w:styleId="760">
    <w:name w:val="Table Grid"/>
    <w:basedOn w:val="7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1">
    <w:name w:val="Table Classic 4"/>
    <w:basedOn w:val="711"/>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2">
    <w:name w:val="Strong"/>
    <w:uiPriority w:val="0"/>
    <w:qFormat/>
    <w:rPr>
      <w:b/>
      <w:bCs/>
    </w:rPr>
  </w:style>
  <w:style w:type="character" w:styleId="763">
    <w:name w:val="endnote reference"/>
    <w:basedOn w:val="710"/>
    <w:uiPriority w:val="99"/>
    <w:semiHidden/>
    <w:unhideWhenUsed/>
    <w:qFormat/>
    <w:rPr>
      <w:vertAlign w:val="superscript"/>
    </w:rPr>
  </w:style>
  <w:style w:type="character" w:styleId="764">
    <w:name w:val="page number"/>
    <w:basedOn w:val="710"/>
    <w:uiPriority w:val="0"/>
    <w:qFormat/>
  </w:style>
  <w:style w:type="character" w:styleId="765">
    <w:name w:val="FollowedHyperlink"/>
    <w:uiPriority w:val="99"/>
    <w:qFormat/>
    <w:rPr>
      <w:color w:val="333333"/>
      <w:u w:val="none"/>
    </w:rPr>
  </w:style>
  <w:style w:type="character" w:styleId="766">
    <w:name w:val="Emphasis"/>
    <w:uiPriority w:val="0"/>
    <w:qFormat/>
    <w:rPr>
      <w:color w:val="cc0000"/>
    </w:rPr>
  </w:style>
  <w:style w:type="character" w:styleId="767">
    <w:name w:val="Hyperlink"/>
    <w:uiPriority w:val="99"/>
    <w:qFormat/>
    <w:rPr>
      <w:color w:val="333333"/>
      <w:u w:val="none"/>
    </w:rPr>
  </w:style>
  <w:style w:type="character" w:styleId="768">
    <w:name w:val="annotation reference"/>
    <w:uiPriority w:val="0"/>
    <w:qFormat/>
    <w:rPr>
      <w:sz w:val="21"/>
      <w:szCs w:val="21"/>
    </w:rPr>
  </w:style>
  <w:style w:type="character" w:styleId="769">
    <w:name w:val="footnote reference"/>
    <w:uiPriority w:val="0"/>
    <w:qFormat/>
    <w:rPr>
      <w:vertAlign w:val="superscript"/>
    </w:rPr>
  </w:style>
  <w:style w:type="character" w:styleId="770" w:customStyle="1">
    <w:name w:val="Heading 1 Char"/>
    <w:basedOn w:val="710"/>
    <w:uiPriority w:val="9"/>
    <w:qFormat/>
    <w:rPr>
      <w:rFonts w:ascii="Arial" w:hAnsi="Arial" w:eastAsia="Arial" w:cs="Arial"/>
      <w:sz w:val="40"/>
      <w:szCs w:val="40"/>
    </w:rPr>
  </w:style>
  <w:style w:type="character" w:styleId="771" w:customStyle="1">
    <w:name w:val="Heading 2 Char"/>
    <w:basedOn w:val="710"/>
    <w:uiPriority w:val="9"/>
    <w:qFormat/>
    <w:rPr>
      <w:rFonts w:ascii="Arial" w:hAnsi="Arial" w:eastAsia="Arial" w:cs="Arial"/>
      <w:sz w:val="34"/>
    </w:rPr>
  </w:style>
  <w:style w:type="character" w:styleId="772" w:customStyle="1">
    <w:name w:val="Heading 3 Char"/>
    <w:basedOn w:val="710"/>
    <w:uiPriority w:val="9"/>
    <w:qFormat/>
    <w:rPr>
      <w:rFonts w:ascii="Arial" w:hAnsi="Arial" w:eastAsia="Arial" w:cs="Arial"/>
      <w:sz w:val="30"/>
      <w:szCs w:val="30"/>
    </w:rPr>
  </w:style>
  <w:style w:type="character" w:styleId="773" w:customStyle="1">
    <w:name w:val="Heading 4 Char"/>
    <w:basedOn w:val="710"/>
    <w:uiPriority w:val="9"/>
    <w:qFormat/>
    <w:rPr>
      <w:rFonts w:ascii="Arial" w:hAnsi="Arial" w:eastAsia="Arial" w:cs="Arial"/>
      <w:b/>
      <w:bCs/>
      <w:sz w:val="26"/>
      <w:szCs w:val="26"/>
    </w:rPr>
  </w:style>
  <w:style w:type="character" w:styleId="774" w:customStyle="1">
    <w:name w:val="Heading 5 Char"/>
    <w:basedOn w:val="710"/>
    <w:uiPriority w:val="9"/>
    <w:qFormat/>
    <w:rPr>
      <w:rFonts w:ascii="Arial" w:hAnsi="Arial" w:eastAsia="Arial" w:cs="Arial"/>
      <w:b/>
      <w:bCs/>
      <w:sz w:val="24"/>
      <w:szCs w:val="24"/>
    </w:rPr>
  </w:style>
  <w:style w:type="character" w:styleId="775" w:customStyle="1">
    <w:name w:val="Heading 6 Char"/>
    <w:basedOn w:val="710"/>
    <w:uiPriority w:val="9"/>
    <w:qFormat/>
    <w:rPr>
      <w:rFonts w:ascii="Arial" w:hAnsi="Arial" w:eastAsia="Arial" w:cs="Arial"/>
      <w:b/>
      <w:bCs/>
      <w:sz w:val="22"/>
      <w:szCs w:val="22"/>
    </w:rPr>
  </w:style>
  <w:style w:type="character" w:styleId="776" w:customStyle="1">
    <w:name w:val="Heading 7 Char"/>
    <w:basedOn w:val="710"/>
    <w:uiPriority w:val="9"/>
    <w:qFormat/>
    <w:rPr>
      <w:rFonts w:ascii="Arial" w:hAnsi="Arial" w:eastAsia="Arial" w:cs="Arial"/>
      <w:b/>
      <w:bCs/>
      <w:i/>
      <w:iCs/>
      <w:sz w:val="22"/>
      <w:szCs w:val="22"/>
    </w:rPr>
  </w:style>
  <w:style w:type="character" w:styleId="777" w:customStyle="1">
    <w:name w:val="Heading 8 Char"/>
    <w:basedOn w:val="710"/>
    <w:uiPriority w:val="9"/>
    <w:qFormat/>
    <w:rPr>
      <w:rFonts w:ascii="Arial" w:hAnsi="Arial" w:eastAsia="Arial" w:cs="Arial"/>
      <w:i/>
      <w:iCs/>
      <w:sz w:val="22"/>
      <w:szCs w:val="22"/>
    </w:rPr>
  </w:style>
  <w:style w:type="character" w:styleId="778" w:customStyle="1">
    <w:name w:val="Heading 9 Char"/>
    <w:basedOn w:val="710"/>
    <w:uiPriority w:val="9"/>
    <w:qFormat/>
    <w:rPr>
      <w:rFonts w:ascii="Arial" w:hAnsi="Arial" w:eastAsia="Arial" w:cs="Arial"/>
      <w:i/>
      <w:iCs/>
      <w:sz w:val="21"/>
      <w:szCs w:val="21"/>
    </w:rPr>
  </w:style>
  <w:style w:type="character" w:styleId="779" w:customStyle="1">
    <w:name w:val="Title Char"/>
    <w:basedOn w:val="710"/>
    <w:uiPriority w:val="10"/>
    <w:qFormat/>
    <w:rPr>
      <w:sz w:val="48"/>
      <w:szCs w:val="48"/>
    </w:rPr>
  </w:style>
  <w:style w:type="character" w:styleId="780" w:customStyle="1">
    <w:name w:val="Subtitle Char"/>
    <w:basedOn w:val="710"/>
    <w:uiPriority w:val="11"/>
    <w:qFormat/>
    <w:rPr>
      <w:sz w:val="24"/>
      <w:szCs w:val="24"/>
    </w:rPr>
  </w:style>
  <w:style w:type="paragraph" w:styleId="781">
    <w:name w:val="Quote"/>
    <w:basedOn w:val="700"/>
    <w:next w:val="700"/>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00"/>
    <w:next w:val="700"/>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10"/>
    <w:uiPriority w:val="99"/>
    <w:qFormat/>
  </w:style>
  <w:style w:type="character" w:styleId="786" w:customStyle="1">
    <w:name w:val="Footer Char"/>
    <w:basedOn w:val="710"/>
    <w:uiPriority w:val="99"/>
    <w:qFormat/>
  </w:style>
  <w:style w:type="character" w:styleId="787" w:customStyle="1">
    <w:name w:val="Caption Char"/>
    <w:uiPriority w:val="99"/>
    <w:qFormat/>
  </w:style>
  <w:style w:type="table" w:styleId="788" w:customStyle="1">
    <w:name w:val="Table Grid Light"/>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1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1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1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11"/>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11"/>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11"/>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1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1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1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1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1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1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1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1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1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1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1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1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1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1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1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1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1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1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1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1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1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1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1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1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1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1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1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1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1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1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1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1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1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1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1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1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1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1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1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1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1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1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1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1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1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1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1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1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1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1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1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1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1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1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1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1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1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1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uiPriority w:val="99"/>
    <w:qFormat/>
    <w:rPr>
      <w:sz w:val="18"/>
    </w:rPr>
  </w:style>
  <w:style w:type="character" w:styleId="914" w:customStyle="1">
    <w:name w:val="Endnote Text Char"/>
    <w:link w:val="733"/>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首行缩进"/>
    <w:basedOn w:val="700"/>
    <w:uiPriority w:val="0"/>
    <w:qFormat/>
    <w:pPr>
      <w:ind w:firstLine="480"/>
      <w:jc w:val="left"/>
      <w:spacing w:line="360" w:lineRule="auto"/>
    </w:pPr>
    <w:rPr>
      <w:rFonts w:ascii="宋体" w:hAnsi="宋体"/>
      <w:sz w:val="24"/>
    </w:rPr>
  </w:style>
  <w:style w:type="paragraph" w:styleId="917" w:customStyle="1">
    <w:name w:val="段"/>
    <w:next w:val="700"/>
    <w:uiPriority w:val="0"/>
    <w:qFormat/>
    <w:pPr>
      <w:jc w:val="both"/>
      <w:spacing w:line="360" w:lineRule="auto"/>
    </w:pPr>
    <w:rPr>
      <w:rFonts w:hint="default" w:ascii="宋体" w:hAnsi="宋体" w:eastAsia="宋体" w:cs="Times New Roman"/>
      <w:sz w:val="24"/>
      <w:szCs w:val="22"/>
      <w:lang w:val="en-US" w:eastAsia="zh-CN" w:bidi="ar-SA"/>
    </w:rPr>
  </w:style>
  <w:style w:type="paragraph" w:styleId="918"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919" w:customStyle="1">
    <w:name w:val="正文文本缩进 字符"/>
    <w:link w:val="722"/>
    <w:uiPriority w:val="0"/>
    <w:qFormat/>
    <w:rPr>
      <w:sz w:val="28"/>
      <w:szCs w:val="24"/>
    </w:rPr>
  </w:style>
  <w:style w:type="character" w:styleId="920" w:customStyle="1">
    <w:name w:val="标题 1 字符1"/>
    <w:link w:val="701"/>
    <w:uiPriority w:val="0"/>
    <w:qFormat/>
    <w:rPr>
      <w:b/>
      <w:bCs/>
      <w:sz w:val="44"/>
      <w:szCs w:val="44"/>
    </w:rPr>
  </w:style>
  <w:style w:type="character" w:styleId="921" w:customStyle="1">
    <w:name w:val="标题 2 字符"/>
    <w:link w:val="702"/>
    <w:uiPriority w:val="0"/>
    <w:qFormat/>
    <w:rPr>
      <w:rFonts w:ascii="Arial" w:hAnsi="Arial" w:eastAsia="黑体"/>
      <w:b/>
      <w:bCs/>
      <w:sz w:val="32"/>
      <w:szCs w:val="32"/>
    </w:rPr>
  </w:style>
  <w:style w:type="character" w:styleId="922" w:customStyle="1">
    <w:name w:val="标题 5 字符"/>
    <w:link w:val="705"/>
    <w:uiPriority w:val="0"/>
    <w:qFormat/>
    <w:rPr>
      <w:rFonts w:ascii="宋体" w:hAnsi="Tms Rmn"/>
      <w:b/>
      <w:sz w:val="28"/>
    </w:rPr>
  </w:style>
  <w:style w:type="character" w:styleId="923" w:customStyle="1">
    <w:name w:val="标题 6 字符"/>
    <w:link w:val="706"/>
    <w:uiPriority w:val="0"/>
    <w:qFormat/>
    <w:rPr>
      <w:rFonts w:ascii="黑体" w:hAnsi="Tms Rmn" w:eastAsia="黑体"/>
      <w:b/>
      <w:sz w:val="24"/>
    </w:rPr>
  </w:style>
  <w:style w:type="character" w:styleId="924" w:customStyle="1">
    <w:name w:val="标题 7 字符"/>
    <w:link w:val="707"/>
    <w:uiPriority w:val="0"/>
    <w:qFormat/>
    <w:rPr>
      <w:rFonts w:ascii="宋体" w:hAnsi="Tms Rmn"/>
      <w:b/>
      <w:sz w:val="24"/>
    </w:rPr>
  </w:style>
  <w:style w:type="character" w:styleId="925" w:customStyle="1">
    <w:name w:val="标题 8 字符"/>
    <w:link w:val="708"/>
    <w:uiPriority w:val="0"/>
    <w:qFormat/>
    <w:rPr>
      <w:rFonts w:ascii="Arial" w:hAnsi="Arial" w:eastAsia="黑体"/>
      <w:sz w:val="24"/>
      <w:szCs w:val="24"/>
    </w:rPr>
  </w:style>
  <w:style w:type="character" w:styleId="926" w:customStyle="1">
    <w:name w:val="标题 9 字符"/>
    <w:link w:val="709"/>
    <w:uiPriority w:val="0"/>
    <w:qFormat/>
    <w:rPr>
      <w:rFonts w:ascii="Arial" w:hAnsi="Arial" w:eastAsia="黑体"/>
      <w:sz w:val="21"/>
      <w:szCs w:val="21"/>
    </w:rPr>
  </w:style>
  <w:style w:type="character" w:styleId="927" w:customStyle="1">
    <w:name w:val="正文缩进 字符1"/>
    <w:link w:val="715"/>
    <w:uiPriority w:val="0"/>
    <w:qFormat/>
    <w:rPr>
      <w:rFonts w:eastAsia="楷体_GB2312"/>
      <w:sz w:val="24"/>
      <w:lang w:val="en-US" w:eastAsia="zh-CN" w:bidi="ar-SA"/>
    </w:rPr>
  </w:style>
  <w:style w:type="character" w:styleId="928" w:customStyle="1">
    <w:name w:val="批注文字 字符1"/>
    <w:link w:val="719"/>
    <w:uiPriority w:val="99"/>
    <w:qFormat/>
    <w:rPr>
      <w:sz w:val="21"/>
      <w:szCs w:val="24"/>
    </w:rPr>
  </w:style>
  <w:style w:type="character" w:styleId="929" w:customStyle="1">
    <w:name w:val="正文文本 字符"/>
    <w:link w:val="721"/>
    <w:uiPriority w:val="99"/>
    <w:qFormat/>
    <w:rPr>
      <w:sz w:val="28"/>
      <w:szCs w:val="24"/>
    </w:rPr>
  </w:style>
  <w:style w:type="character" w:styleId="930" w:customStyle="1">
    <w:name w:val="纯文本 字符"/>
    <w:link w:val="728"/>
    <w:uiPriority w:val="0"/>
    <w:qFormat/>
    <w:rPr>
      <w:rFonts w:ascii="宋体" w:hAnsi="Courier New" w:eastAsia="楷体_GB2312"/>
      <w:sz w:val="28"/>
    </w:rPr>
  </w:style>
  <w:style w:type="character" w:styleId="931" w:customStyle="1">
    <w:name w:val="日期 字符"/>
    <w:link w:val="731"/>
    <w:uiPriority w:val="99"/>
    <w:qFormat/>
    <w:rPr>
      <w:sz w:val="21"/>
    </w:rPr>
  </w:style>
  <w:style w:type="character" w:styleId="932" w:customStyle="1">
    <w:name w:val="正文文本缩进 2 字符"/>
    <w:link w:val="732"/>
    <w:uiPriority w:val="0"/>
    <w:qFormat/>
    <w:rPr>
      <w:rFonts w:ascii="宋体" w:hAnsi="宋体"/>
      <w:sz w:val="21"/>
      <w:szCs w:val="24"/>
    </w:rPr>
  </w:style>
  <w:style w:type="character" w:styleId="933" w:customStyle="1">
    <w:name w:val="脚注文本 字符"/>
    <w:link w:val="744"/>
    <w:uiPriority w:val="0"/>
    <w:qFormat/>
    <w:rPr>
      <w:rFonts w:eastAsia="楷体_GB2312"/>
      <w:sz w:val="18"/>
    </w:rPr>
  </w:style>
  <w:style w:type="character" w:styleId="934" w:customStyle="1">
    <w:name w:val="正文文本 2 字符"/>
    <w:link w:val="752"/>
    <w:uiPriority w:val="0"/>
    <w:qFormat/>
    <w:rPr>
      <w:rFonts w:eastAsia="楷体_GB2312"/>
      <w:sz w:val="26"/>
    </w:rPr>
  </w:style>
  <w:style w:type="character" w:styleId="935" w:customStyle="1">
    <w:name w:val="HTML 预设格式 字符"/>
    <w:link w:val="753"/>
    <w:uiPriority w:val="99"/>
    <w:qFormat/>
    <w:rPr>
      <w:rFonts w:ascii="宋体" w:hAnsi="宋体" w:cs="宋体"/>
      <w:sz w:val="24"/>
      <w:szCs w:val="24"/>
    </w:rPr>
  </w:style>
  <w:style w:type="character" w:styleId="936" w:customStyle="1">
    <w:name w:val="标题 字符"/>
    <w:link w:val="756"/>
    <w:uiPriority w:val="0"/>
    <w:qFormat/>
    <w:rPr>
      <w:rFonts w:ascii="等线 Light" w:hAnsi="等线 Light"/>
      <w:b/>
      <w:bCs/>
      <w:sz w:val="32"/>
      <w:szCs w:val="32"/>
    </w:rPr>
  </w:style>
  <w:style w:type="character" w:styleId="937" w:customStyle="1">
    <w:name w:val="正文文本首行缩进 字符"/>
    <w:link w:val="758"/>
    <w:uiPriority w:val="0"/>
    <w:qFormat/>
    <w:rPr>
      <w:rFonts w:eastAsia="楷体_GB2312"/>
      <w:sz w:val="26"/>
      <w:szCs w:val="24"/>
    </w:rPr>
  </w:style>
  <w:style w:type="character" w:styleId="938" w:customStyle="1">
    <w:name w:val="正文缩进 字符"/>
    <w:uiPriority w:val="0"/>
    <w:qFormat/>
    <w:rPr>
      <w:rFonts w:eastAsia="楷体_GB2312"/>
      <w:sz w:val="24"/>
      <w:lang w:val="en-US" w:eastAsia="zh-CN" w:bidi="ar-SA"/>
    </w:rPr>
  </w:style>
  <w:style w:type="character" w:styleId="939" w:customStyle="1">
    <w:name w:val="Char Char4"/>
    <w:uiPriority w:val="0"/>
    <w:qFormat/>
    <w:rPr>
      <w:b/>
      <w:bCs/>
      <w:sz w:val="21"/>
      <w:szCs w:val="24"/>
    </w:rPr>
  </w:style>
  <w:style w:type="character" w:styleId="940" w:customStyle="1">
    <w:name w:val="Char Char"/>
    <w:uiPriority w:val="0"/>
    <w:qFormat/>
    <w:rPr>
      <w:sz w:val="18"/>
      <w:szCs w:val="18"/>
    </w:rPr>
  </w:style>
  <w:style w:type="character" w:styleId="941" w:customStyle="1">
    <w:name w:val="Andy_2级 Char"/>
    <w:link w:val="942"/>
    <w:uiPriority w:val="0"/>
    <w:qFormat/>
    <w:rPr>
      <w:rFonts w:ascii="Calibri" w:hAnsi="Calibri"/>
      <w:sz w:val="24"/>
    </w:rPr>
  </w:style>
  <w:style w:type="paragraph" w:styleId="942" w:customStyle="1">
    <w:name w:val="Andy_2级"/>
    <w:basedOn w:val="943"/>
    <w:link w:val="941"/>
    <w:uiPriority w:val="0"/>
    <w:qFormat/>
    <w:pPr>
      <w:ind w:firstLine="510"/>
    </w:pPr>
    <w:rPr>
      <w:szCs w:val="20"/>
    </w:rPr>
  </w:style>
  <w:style w:type="paragraph" w:styleId="943" w:customStyle="1">
    <w:name w:val="Andy_二级"/>
    <w:basedOn w:val="700"/>
    <w:uiPriority w:val="0"/>
    <w:qFormat/>
    <w:pPr>
      <w:numPr>
        <w:ilvl w:val="1"/>
        <w:numId w:val="2"/>
      </w:numPr>
      <w:ind w:left="0" w:firstLine="0"/>
      <w:spacing w:line="360" w:lineRule="auto"/>
    </w:pPr>
    <w:rPr>
      <w:sz w:val="24"/>
      <w:szCs w:val="22"/>
    </w:rPr>
  </w:style>
  <w:style w:type="character" w:styleId="944" w:customStyle="1">
    <w:name w:val="批注文字 Char"/>
    <w:uiPriority w:val="0"/>
    <w:qFormat/>
    <w:rPr>
      <w:rFonts w:eastAsia="楷体_GB2312"/>
      <w:sz w:val="26"/>
    </w:rPr>
  </w:style>
  <w:style w:type="character" w:styleId="945" w:customStyle="1">
    <w:name w:val="标题 Char2"/>
    <w:uiPriority w:val="0"/>
    <w:qFormat/>
    <w:rPr>
      <w:rFonts w:ascii="Cambria" w:hAnsi="Cambria" w:cs="Times New Roman"/>
      <w:b/>
      <w:bCs/>
      <w:sz w:val="32"/>
      <w:szCs w:val="32"/>
    </w:rPr>
  </w:style>
  <w:style w:type="character" w:styleId="946" w:customStyle="1">
    <w:name w:val="Char Char5"/>
    <w:uiPriority w:val="0"/>
    <w:qFormat/>
    <w:rPr>
      <w:rFonts w:eastAsia="楷体_GB2312"/>
      <w:sz w:val="24"/>
    </w:rPr>
  </w:style>
  <w:style w:type="character" w:styleId="947" w:customStyle="1">
    <w:name w:val="a-size-large1"/>
    <w:uiPriority w:val="0"/>
    <w:qFormat/>
    <w:rPr>
      <w:rFonts w:hint="default" w:ascii="Arial" w:hAnsi="Arial" w:cs="Arial"/>
    </w:rPr>
  </w:style>
  <w:style w:type="character" w:styleId="948" w:customStyle="1">
    <w:name w:val="CL 正文1.25 Char"/>
    <w:link w:val="949"/>
    <w:uiPriority w:val="0"/>
    <w:qFormat/>
    <w:rPr>
      <w:rFonts w:ascii="Cambria" w:hAnsi="Cambria"/>
      <w:spacing w:val="4"/>
      <w:sz w:val="24"/>
      <w:szCs w:val="21"/>
    </w:rPr>
  </w:style>
  <w:style w:type="paragraph" w:styleId="949" w:customStyle="1">
    <w:name w:val="CL 正文1.25"/>
    <w:basedOn w:val="700"/>
    <w:link w:val="948"/>
    <w:uiPriority w:val="0"/>
    <w:qFormat/>
    <w:pPr>
      <w:ind w:firstLine="200"/>
      <w:spacing w:line="360" w:lineRule="auto"/>
    </w:pPr>
    <w:rPr>
      <w:rFonts w:ascii="Cambria" w:hAnsi="Cambria"/>
      <w:spacing w:val="4"/>
      <w:sz w:val="24"/>
      <w:szCs w:val="21"/>
    </w:rPr>
  </w:style>
  <w:style w:type="character" w:styleId="950" w:customStyle="1">
    <w:name w:val="正文文本缩进 2 Char"/>
    <w:uiPriority w:val="0"/>
    <w:qFormat/>
    <w:rPr>
      <w:rFonts w:ascii="宋体"/>
      <w:b/>
      <w:bCs/>
      <w:sz w:val="24"/>
    </w:rPr>
  </w:style>
  <w:style w:type="character" w:styleId="951" w:customStyle="1">
    <w:name w:val="样式 首行缩进:  2 字符 Char"/>
    <w:link w:val="952"/>
    <w:uiPriority w:val="0"/>
    <w:qFormat/>
    <w:rPr>
      <w:rFonts w:eastAsia="仿宋_GB2312"/>
      <w:sz w:val="24"/>
    </w:rPr>
  </w:style>
  <w:style w:type="paragraph" w:styleId="952" w:customStyle="1">
    <w:name w:val="样式 首行缩进:  2 字符"/>
    <w:basedOn w:val="700"/>
    <w:link w:val="951"/>
    <w:uiPriority w:val="0"/>
    <w:qFormat/>
    <w:pPr>
      <w:ind w:firstLine="560"/>
      <w:spacing w:line="360" w:lineRule="auto"/>
    </w:pPr>
    <w:rPr>
      <w:rFonts w:eastAsia="仿宋_GB2312"/>
      <w:sz w:val="24"/>
      <w:szCs w:val="20"/>
    </w:rPr>
  </w:style>
  <w:style w:type="character" w:styleId="953" w:customStyle="1">
    <w:name w:val="正文缩进 Char2"/>
    <w:uiPriority w:val="0"/>
    <w:qFormat/>
    <w:rPr>
      <w:rFonts w:eastAsia="楷体_GB2312"/>
      <w:sz w:val="24"/>
      <w:lang w:val="en-US" w:eastAsia="zh-CN" w:bidi="ar-SA"/>
    </w:rPr>
  </w:style>
  <w:style w:type="character" w:styleId="954" w:customStyle="1">
    <w:name w:val="列出段落 Char"/>
    <w:uiPriority w:val="34"/>
    <w:qFormat/>
    <w:rPr>
      <w:rFonts w:ascii="Calibri" w:hAnsi="Calibri" w:eastAsia="宋体"/>
      <w:sz w:val="22"/>
      <w:lang w:bidi="ar-SA"/>
    </w:rPr>
  </w:style>
  <w:style w:type="character" w:styleId="955" w:customStyle="1">
    <w:name w:val="ca-221"/>
    <w:uiPriority w:val="0"/>
    <w:qFormat/>
    <w:rPr>
      <w:rFonts w:hint="eastAsia" w:ascii="宋体" w:hAnsi="宋体" w:eastAsia="宋体"/>
      <w:color w:val="ff0000"/>
      <w:sz w:val="24"/>
      <w:szCs w:val="24"/>
    </w:rPr>
  </w:style>
  <w:style w:type="character" w:styleId="956" w:customStyle="1">
    <w:name w:val="纯文本 Char1"/>
    <w:uiPriority w:val="99"/>
    <w:qFormat/>
    <w:rPr>
      <w:rFonts w:ascii="宋体" w:hAnsi="Courier New" w:eastAsia="楷体_GB2312"/>
      <w:sz w:val="26"/>
      <w:szCs w:val="24"/>
    </w:rPr>
  </w:style>
  <w:style w:type="character" w:styleId="957" w:customStyle="1">
    <w:name w:val="标题 Char"/>
    <w:uiPriority w:val="0"/>
    <w:qFormat/>
    <w:rPr>
      <w:rFonts w:ascii="Cambria" w:hAnsi="Cambria" w:cs="Times New Roman"/>
      <w:b/>
      <w:bCs/>
      <w:sz w:val="32"/>
      <w:szCs w:val="32"/>
    </w:rPr>
  </w:style>
  <w:style w:type="character" w:styleId="958" w:customStyle="1">
    <w:name w:val="批注文字 字符"/>
    <w:uiPriority w:val="0"/>
    <w:qFormat/>
    <w:rPr>
      <w:sz w:val="21"/>
      <w:szCs w:val="24"/>
    </w:rPr>
  </w:style>
  <w:style w:type="character" w:styleId="959" w:customStyle="1">
    <w:name w:val="para1"/>
    <w:uiPriority w:val="0"/>
    <w:qFormat/>
    <w:rPr>
      <w:rFonts w:hint="default" w:ascii="Arial" w:hAnsi="Arial" w:cs="Arial"/>
      <w:sz w:val="18"/>
      <w:szCs w:val="18"/>
    </w:rPr>
  </w:style>
  <w:style w:type="character" w:styleId="960" w:customStyle="1">
    <w:name w:val="中等深浅网格 1 - 着色 2 字符"/>
    <w:link w:val="961"/>
    <w:uiPriority w:val="34"/>
    <w:qFormat/>
    <w:rPr>
      <w:sz w:val="21"/>
      <w:szCs w:val="24"/>
    </w:rPr>
  </w:style>
  <w:style w:type="paragraph" w:styleId="961" w:customStyle="1">
    <w:name w:val="中等深浅网格 1 - 着色 21"/>
    <w:basedOn w:val="700"/>
    <w:link w:val="960"/>
    <w:uiPriority w:val="34"/>
    <w:qFormat/>
    <w:pPr>
      <w:ind w:firstLine="420"/>
      <w:jc w:val="left"/>
      <w:spacing w:line="360" w:lineRule="auto"/>
    </w:pPr>
  </w:style>
  <w:style w:type="character" w:styleId="962" w:customStyle="1">
    <w:name w:val="title_emph1"/>
    <w:uiPriority w:val="0"/>
    <w:qFormat/>
    <w:rPr>
      <w:rFonts w:hint="default" w:ascii="Arial" w:hAnsi="Arial" w:cs="Arial"/>
      <w:b/>
      <w:bCs/>
      <w:sz w:val="20"/>
      <w:szCs w:val="20"/>
    </w:rPr>
  </w:style>
  <w:style w:type="character" w:styleId="963" w:customStyle="1">
    <w:name w:val="正文文本 Char"/>
    <w:uiPriority w:val="0"/>
    <w:qFormat/>
    <w:rPr>
      <w:rFonts w:ascii="楷体_GB2312" w:eastAsia="楷体_GB2312"/>
      <w:sz w:val="28"/>
      <w:lang w:val="en-US" w:eastAsia="zh-CN" w:bidi="ar-SA"/>
    </w:rPr>
  </w:style>
  <w:style w:type="character" w:styleId="964" w:customStyle="1">
    <w:name w:val="Char Char3"/>
    <w:uiPriority w:val="0"/>
    <w:qFormat/>
    <w:rPr>
      <w:sz w:val="21"/>
      <w:szCs w:val="24"/>
    </w:rPr>
  </w:style>
  <w:style w:type="character" w:styleId="965" w:customStyle="1">
    <w:name w:val="Char Char2"/>
    <w:uiPriority w:val="0"/>
    <w:qFormat/>
    <w:rPr>
      <w:rFonts w:ascii="宋体" w:hAnsi="宋体" w:eastAsia="宋体"/>
      <w:sz w:val="21"/>
      <w:szCs w:val="24"/>
      <w:lang w:val="en-US" w:eastAsia="zh-CN" w:bidi="ar-SA"/>
    </w:rPr>
  </w:style>
  <w:style w:type="character" w:styleId="966" w:customStyle="1">
    <w:name w:val="Plain Text Char"/>
    <w:link w:val="967"/>
    <w:uiPriority w:val="0"/>
    <w:qFormat/>
    <w:rPr>
      <w:rFonts w:ascii="宋体" w:hAnsi="Courier New" w:eastAsia="楷体_GB2312"/>
      <w:sz w:val="26"/>
    </w:rPr>
  </w:style>
  <w:style w:type="paragraph" w:styleId="967" w:customStyle="1">
    <w:name w:val="纯文本5"/>
    <w:basedOn w:val="700"/>
    <w:link w:val="966"/>
    <w:uiPriority w:val="0"/>
    <w:qFormat/>
    <w:rPr>
      <w:rFonts w:ascii="宋体" w:hAnsi="Courier New" w:eastAsia="楷体_GB2312"/>
      <w:sz w:val="26"/>
      <w:szCs w:val="20"/>
    </w:rPr>
  </w:style>
  <w:style w:type="character" w:styleId="968" w:customStyle="1">
    <w:name w:val="Andy_3级 Char"/>
    <w:link w:val="969"/>
    <w:uiPriority w:val="0"/>
    <w:qFormat/>
    <w:rPr>
      <w:rFonts w:ascii="Calibri" w:hAnsi="Calibri"/>
      <w:sz w:val="24"/>
    </w:rPr>
  </w:style>
  <w:style w:type="paragraph" w:styleId="969" w:customStyle="1">
    <w:name w:val="Andy_3级"/>
    <w:basedOn w:val="700"/>
    <w:link w:val="968"/>
    <w:uiPriority w:val="0"/>
    <w:qFormat/>
    <w:pPr>
      <w:numPr>
        <w:ilvl w:val="2"/>
        <w:numId w:val="2"/>
      </w:numPr>
      <w:spacing w:line="360" w:lineRule="auto"/>
    </w:pPr>
    <w:rPr>
      <w:sz w:val="24"/>
      <w:szCs w:val="20"/>
    </w:rPr>
  </w:style>
  <w:style w:type="character" w:styleId="970" w:customStyle="1">
    <w:name w:val="_正文段落 Char"/>
    <w:link w:val="971"/>
    <w:uiPriority w:val="0"/>
    <w:qFormat/>
    <w:rPr>
      <w:sz w:val="24"/>
      <w:szCs w:val="24"/>
    </w:rPr>
  </w:style>
  <w:style w:type="paragraph" w:styleId="971" w:customStyle="1">
    <w:name w:val="_正文段落"/>
    <w:basedOn w:val="700"/>
    <w:link w:val="970"/>
    <w:uiPriority w:val="0"/>
    <w:qFormat/>
    <w:pPr>
      <w:ind w:firstLine="200"/>
      <w:spacing w:before="50" w:after="50" w:line="360" w:lineRule="auto"/>
    </w:pPr>
    <w:rPr>
      <w:sz w:val="24"/>
    </w:rPr>
  </w:style>
  <w:style w:type="character" w:styleId="972" w:customStyle="1">
    <w:name w:val="正 文 1 Char"/>
    <w:uiPriority w:val="0"/>
    <w:qFormat/>
    <w:rPr>
      <w:rFonts w:ascii="宋体" w:hAnsi="Courier New" w:eastAsia="楷体_GB2312"/>
      <w:sz w:val="28"/>
      <w:lang w:val="en-US" w:eastAsia="zh-CN" w:bidi="ar-SA"/>
    </w:rPr>
  </w:style>
  <w:style w:type="character" w:styleId="973" w:customStyle="1">
    <w:name w:val="Char Char7"/>
    <w:uiPriority w:val="0"/>
    <w:qFormat/>
    <w:rPr>
      <w:b/>
      <w:bCs/>
      <w:sz w:val="32"/>
      <w:szCs w:val="32"/>
    </w:rPr>
  </w:style>
  <w:style w:type="character" w:styleId="974" w:customStyle="1">
    <w:name w:val="标题 1 字符"/>
    <w:uiPriority w:val="9"/>
    <w:qFormat/>
    <w:rPr>
      <w:rFonts w:eastAsia="楷体_GB2312"/>
      <w:b/>
      <w:sz w:val="44"/>
    </w:rPr>
  </w:style>
  <w:style w:type="character" w:styleId="975" w:customStyle="1">
    <w:name w:val="正文首行缩进 Char Char"/>
    <w:link w:val="976"/>
    <w:uiPriority w:val="0"/>
    <w:qFormat/>
    <w:rPr>
      <w:szCs w:val="24"/>
    </w:rPr>
  </w:style>
  <w:style w:type="paragraph" w:styleId="976" w:customStyle="1">
    <w:name w:val="正文首行缩进1"/>
    <w:basedOn w:val="721"/>
    <w:link w:val="975"/>
    <w:uiPriority w:val="0"/>
    <w:qFormat/>
    <w:pPr>
      <w:ind w:firstLine="420"/>
      <w:spacing w:after="120"/>
      <w:tabs>
        <w:tab w:val="clear" w:pos="5250" w:leader="none"/>
      </w:tabs>
    </w:pPr>
    <w:rPr>
      <w:sz w:val="20"/>
    </w:rPr>
  </w:style>
  <w:style w:type="character" w:styleId="977" w:customStyle="1">
    <w:name w:val="Plain Text Char Char"/>
    <w:uiPriority w:val="0"/>
    <w:qFormat/>
    <w:rPr>
      <w:rFonts w:ascii="宋体" w:hAnsi="Courier New" w:eastAsia="楷体_GB2312"/>
      <w:sz w:val="28"/>
    </w:rPr>
  </w:style>
  <w:style w:type="character" w:styleId="978" w:customStyle="1">
    <w:name w:val="Char Char6"/>
    <w:uiPriority w:val="0"/>
    <w:qFormat/>
    <w:rPr>
      <w:rFonts w:ascii="Arial" w:hAnsi="Arial" w:eastAsia="黑体"/>
      <w:b/>
      <w:bCs/>
      <w:sz w:val="28"/>
      <w:szCs w:val="28"/>
      <w:lang w:val="en-US" w:eastAsia="zh-CN" w:bidi="ar-SA"/>
    </w:rPr>
  </w:style>
  <w:style w:type="character" w:styleId="979" w:customStyle="1">
    <w:name w:val="Andy_正文 Char"/>
    <w:link w:val="980"/>
    <w:uiPriority w:val="0"/>
    <w:qFormat/>
    <w:rPr>
      <w:rFonts w:ascii="Calibri" w:hAnsi="Calibri"/>
      <w:sz w:val="24"/>
      <w:szCs w:val="24"/>
    </w:rPr>
  </w:style>
  <w:style w:type="paragraph" w:styleId="980" w:customStyle="1">
    <w:name w:val="Andy_正文"/>
    <w:basedOn w:val="700"/>
    <w:link w:val="979"/>
    <w:uiPriority w:val="0"/>
    <w:qFormat/>
    <w:pPr>
      <w:ind w:firstLine="480"/>
      <w:spacing w:line="360" w:lineRule="auto"/>
    </w:pPr>
    <w:rPr>
      <w:sz w:val="24"/>
    </w:rPr>
  </w:style>
  <w:style w:type="character" w:styleId="981" w:customStyle="1">
    <w:name w:val="正文缩进 Char1"/>
    <w:uiPriority w:val="0"/>
    <w:qFormat/>
    <w:rPr>
      <w:rFonts w:ascii="Times New Roman" w:hAnsi="Times New Roman" w:eastAsia="楷体_GB2312" w:cs="Times New Roman"/>
      <w:sz w:val="24"/>
      <w:szCs w:val="20"/>
    </w:rPr>
  </w:style>
  <w:style w:type="paragraph" w:styleId="982" w:customStyle="1">
    <w:name w:val="xl6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3" w:customStyle="1">
    <w:name w:val="xl6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84" w:customStyle="1">
    <w:name w:val="Char Char Char"/>
    <w:basedOn w:val="700"/>
    <w:uiPriority w:val="0"/>
    <w:qFormat/>
    <w:rPr>
      <w:rFonts w:ascii="Tahoma" w:hAnsi="Tahoma"/>
      <w:sz w:val="24"/>
      <w:szCs w:val="20"/>
    </w:rPr>
  </w:style>
  <w:style w:type="paragraph" w:styleId="985" w:customStyle="1">
    <w:name w:val="xl5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6" w:customStyle="1">
    <w:name w:val="表格正文 居中"/>
    <w:basedOn w:val="700"/>
    <w:uiPriority w:val="0"/>
    <w:qFormat/>
    <w:pPr>
      <w:jc w:val="center"/>
    </w:pPr>
    <w:rPr>
      <w:rFonts w:ascii="宋体" w:hAnsi="宋体" w:cs="宋体"/>
      <w:szCs w:val="20"/>
    </w:rPr>
  </w:style>
  <w:style w:type="paragraph" w:styleId="987" w:customStyle="1">
    <w:name w:val="xl5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8" w:customStyle="1">
    <w:name w:val="p17"/>
    <w:basedOn w:val="700"/>
    <w:uiPriority w:val="0"/>
    <w:qFormat/>
    <w:pPr>
      <w:ind w:firstLine="420"/>
    </w:pPr>
    <w:rPr>
      <w:rFonts w:ascii="Times New Roman" w:hAnsi="Times New Roman" w:cs="黑体"/>
      <w:b/>
      <w:bCs/>
      <w:sz w:val="28"/>
      <w:szCs w:val="28"/>
    </w:rPr>
  </w:style>
  <w:style w:type="paragraph" w:styleId="989" w:customStyle="1">
    <w:name w:val="小四 段落 宋体 Char Char Char Char Char Char"/>
    <w:basedOn w:val="990"/>
    <w:uiPriority w:val="0"/>
    <w:qFormat/>
    <w:pPr>
      <w:ind w:firstLine="480"/>
    </w:pPr>
    <w:rPr>
      <w:rFonts w:ascii="宋体" w:hAnsi="宋体"/>
    </w:rPr>
  </w:style>
  <w:style w:type="paragraph" w:styleId="990" w:customStyle="1">
    <w:name w:val="小四 段落 宋体 Char Char Char Char Char Char Char"/>
    <w:basedOn w:val="714"/>
    <w:uiPriority w:val="0"/>
    <w:semiHidden/>
    <w:qFormat/>
    <w:pPr>
      <w:ind w:left="0" w:right="-33" w:firstLine="545"/>
      <w:jc w:val="left"/>
      <w:spacing w:line="360" w:lineRule="auto"/>
      <w:tabs>
        <w:tab w:val="clear" w:pos="1125" w:leader="none"/>
      </w:tabs>
    </w:pPr>
    <w:rPr>
      <w:sz w:val="24"/>
    </w:rPr>
  </w:style>
  <w:style w:type="paragraph" w:styleId="991" w:customStyle="1">
    <w:name w:val="xl5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92" w:customStyle="1">
    <w:name w:val="Char Char4 Char"/>
    <w:basedOn w:val="700"/>
    <w:uiPriority w:val="0"/>
    <w:qFormat/>
    <w:rPr>
      <w:rFonts w:ascii="Tahoma" w:hAnsi="Tahoma"/>
      <w:sz w:val="24"/>
      <w:szCs w:val="20"/>
    </w:rPr>
  </w:style>
  <w:style w:type="paragraph" w:styleId="993" w:customStyle="1">
    <w:name w:val="Default Paragraph Font Para Char"/>
    <w:basedOn w:val="700"/>
    <w:uiPriority w:val="0"/>
    <w:semiHidden/>
    <w:qFormat/>
    <w:pPr>
      <w:jc w:val="left"/>
      <w:spacing w:after="160" w:line="240" w:lineRule="exact"/>
      <w:widowControl/>
    </w:pPr>
    <w:rPr>
      <w:rFonts w:ascii="Verdana" w:hAnsi="Verdana"/>
      <w:sz w:val="20"/>
      <w:szCs w:val="20"/>
      <w:lang w:eastAsia="en-US"/>
    </w:rPr>
  </w:style>
  <w:style w:type="paragraph" w:styleId="994" w:customStyle="1">
    <w:name w:val="xl57"/>
    <w:basedOn w:val="7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5" w:customStyle="1">
    <w:name w:val="列出段落1"/>
    <w:basedOn w:val="700"/>
    <w:uiPriority w:val="0"/>
    <w:qFormat/>
    <w:pPr>
      <w:ind w:firstLine="200"/>
      <w:spacing w:line="360" w:lineRule="auto"/>
    </w:pPr>
    <w:rPr>
      <w:sz w:val="22"/>
      <w:szCs w:val="20"/>
    </w:rPr>
  </w:style>
  <w:style w:type="paragraph" w:styleId="996" w:customStyle="1">
    <w:name w:val="Andy_一级"/>
    <w:basedOn w:val="700"/>
    <w:uiPriority w:val="0"/>
    <w:qFormat/>
    <w:pPr>
      <w:numPr>
        <w:ilvl w:val="0"/>
        <w:numId w:val="2"/>
      </w:numPr>
      <w:ind w:left="420" w:hanging="420"/>
      <w:keepNext/>
      <w:spacing w:line="360" w:lineRule="auto"/>
      <w:tabs>
        <w:tab w:val="left" w:pos="420" w:leader="none"/>
      </w:tabs>
    </w:pPr>
    <w:rPr>
      <w:b/>
      <w:sz w:val="24"/>
      <w:szCs w:val="22"/>
    </w:rPr>
  </w:style>
  <w:style w:type="paragraph" w:styleId="997" w:customStyle="1">
    <w:name w:val="cardlist-value"/>
    <w:basedOn w:val="700"/>
    <w:uiPriority w:val="0"/>
    <w:qFormat/>
    <w:pPr>
      <w:jc w:val="left"/>
      <w:spacing w:before="100" w:beforeAutospacing="1" w:after="100" w:afterAutospacing="1"/>
      <w:widowControl/>
    </w:pPr>
    <w:rPr>
      <w:rFonts w:ascii="宋体" w:hAnsi="宋体" w:cs="宋体"/>
      <w:sz w:val="24"/>
    </w:rPr>
  </w:style>
  <w:style w:type="paragraph" w:styleId="998" w:customStyle="1">
    <w:name w:val="Plain Text1"/>
    <w:basedOn w:val="700"/>
    <w:uiPriority w:val="0"/>
    <w:qFormat/>
    <w:rPr>
      <w:rFonts w:ascii="宋体" w:hAnsi="Courier New" w:eastAsia="楷体_GB2312"/>
      <w:sz w:val="26"/>
      <w:szCs w:val="20"/>
    </w:rPr>
  </w:style>
  <w:style w:type="paragraph" w:styleId="999" w:customStyle="1">
    <w:name w:val="xl4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0" w:customStyle="1">
    <w:name w:val="小四 段落 宋体 Char"/>
    <w:basedOn w:val="714"/>
    <w:uiPriority w:val="0"/>
    <w:qFormat/>
    <w:pPr>
      <w:ind w:left="0" w:right="-33" w:firstLine="480"/>
      <w:jc w:val="left"/>
      <w:spacing w:line="360" w:lineRule="auto"/>
      <w:tabs>
        <w:tab w:val="clear" w:pos="1125" w:leader="none"/>
      </w:tabs>
    </w:pPr>
    <w:rPr>
      <w:sz w:val="24"/>
    </w:rPr>
  </w:style>
  <w:style w:type="paragraph" w:styleId="1001" w:customStyle="1">
    <w:name w:val="表格1"/>
    <w:basedOn w:val="700"/>
    <w:next w:val="700"/>
    <w:uiPriority w:val="0"/>
    <w:qFormat/>
    <w:pPr>
      <w:jc w:val="center"/>
      <w:spacing w:line="288" w:lineRule="auto"/>
    </w:pPr>
    <w:rPr>
      <w:rFonts w:ascii="宋体"/>
      <w:sz w:val="18"/>
      <w:szCs w:val="20"/>
    </w:rPr>
  </w:style>
  <w:style w:type="paragraph" w:styleId="1002" w:customStyle="1">
    <w:name w:val="表格正文"/>
    <w:basedOn w:val="700"/>
    <w:uiPriority w:val="0"/>
    <w:qFormat/>
    <w:pPr>
      <w:jc w:val="left"/>
    </w:pPr>
    <w:rPr>
      <w:rFonts w:ascii="宋体" w:hAnsi="宋体" w:cs="宋体"/>
      <w:color w:val="000000"/>
      <w:sz w:val="22"/>
      <w:szCs w:val="20"/>
    </w:rPr>
  </w:style>
  <w:style w:type="paragraph" w:styleId="1003" w:customStyle="1">
    <w:name w:val="xl6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04" w:customStyle="1">
    <w:name w:val="xl5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5" w:customStyle="1">
    <w:name w:val="xl6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6" w:customStyle="1">
    <w:name w:val="xl5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7" w:customStyle="1">
    <w:name w:val="p0"/>
    <w:basedOn w:val="700"/>
    <w:uiPriority w:val="0"/>
    <w:qFormat/>
    <w:pPr>
      <w:widowControl/>
    </w:pPr>
    <w:rPr>
      <w:sz w:val="26"/>
      <w:szCs w:val="26"/>
    </w:rPr>
  </w:style>
  <w:style w:type="paragraph" w:styleId="1008" w:customStyle="1">
    <w:name w:val="xl5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09" w:customStyle="1">
    <w:name w:val="Char Char Char1"/>
    <w:basedOn w:val="700"/>
    <w:uiPriority w:val="0"/>
    <w:qFormat/>
    <w:rPr>
      <w:rFonts w:ascii="Tahoma" w:hAnsi="Tahoma"/>
      <w:sz w:val="24"/>
      <w:szCs w:val="20"/>
    </w:rPr>
  </w:style>
  <w:style w:type="paragraph" w:styleId="1010" w:customStyle="1">
    <w:name w:val="纯文本3"/>
    <w:basedOn w:val="700"/>
    <w:uiPriority w:val="0"/>
    <w:qFormat/>
    <w:rPr>
      <w:rFonts w:ascii="宋体" w:hAnsi="Courier New" w:eastAsia="楷体_GB2312"/>
      <w:sz w:val="26"/>
      <w:szCs w:val="20"/>
    </w:rPr>
  </w:style>
  <w:style w:type="paragraph" w:styleId="1011" w:customStyle="1">
    <w:name w:val="Andy_4级"/>
    <w:basedOn w:val="700"/>
    <w:uiPriority w:val="0"/>
    <w:qFormat/>
    <w:pPr>
      <w:numPr>
        <w:ilvl w:val="3"/>
        <w:numId w:val="2"/>
      </w:numPr>
      <w:ind w:left="420" w:firstLine="510"/>
      <w:spacing w:line="360" w:lineRule="auto"/>
      <w:tabs>
        <w:tab w:val="left" w:pos="420" w:leader="none"/>
      </w:tabs>
    </w:pPr>
    <w:rPr>
      <w:sz w:val="24"/>
      <w:szCs w:val="20"/>
    </w:rPr>
  </w:style>
  <w:style w:type="paragraph" w:styleId="1012" w:customStyle="1">
    <w:name w:val="xl6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13" w:customStyle="1">
    <w:name w:val="font6"/>
    <w:basedOn w:val="700"/>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14" w:customStyle="1">
    <w:name w:val="QB正文"/>
    <w:basedOn w:val="700"/>
    <w:uiPriority w:val="0"/>
    <w:qFormat/>
    <w:pPr>
      <w:ind w:firstLine="200"/>
      <w:widowControl/>
    </w:pPr>
    <w:rPr>
      <w:rFonts w:ascii="宋体" w:hAnsi="宋体"/>
      <w:szCs w:val="20"/>
    </w:rPr>
  </w:style>
  <w:style w:type="paragraph" w:styleId="1015" w:customStyle="1">
    <w:name w:val="列表内容"/>
    <w:basedOn w:val="700"/>
    <w:next w:val="700"/>
    <w:uiPriority w:val="0"/>
    <w:qFormat/>
    <w:pPr>
      <w:numPr>
        <w:ilvl w:val="0"/>
        <w:numId w:val="3"/>
      </w:numPr>
      <w:jc w:val="left"/>
      <w:widowControl/>
    </w:pPr>
    <w:rPr>
      <w:sz w:val="18"/>
    </w:rPr>
  </w:style>
  <w:style w:type="paragraph" w:styleId="1016" w:customStyle="1">
    <w:name w:val="font5"/>
    <w:basedOn w:val="700"/>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xl4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8" w:customStyle="1">
    <w:name w:val="xl6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9" w:customStyle="1">
    <w:name w:val="_Style 18"/>
    <w:basedOn w:val="700"/>
    <w:uiPriority w:val="0"/>
    <w:qFormat/>
    <w:rPr>
      <w:rFonts w:ascii="Tahoma" w:hAnsi="Tahoma"/>
      <w:sz w:val="24"/>
      <w:szCs w:val="20"/>
    </w:rPr>
  </w:style>
  <w:style w:type="paragraph" w:styleId="1020" w:customStyle="1">
    <w:name w:val="正文 A"/>
    <w:next w:val="917"/>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mbria" w:hAnsi="Cambria" w:eastAsia="宋体" w:cs="Times New Roman"/>
      <w:color w:val="000000"/>
      <w:sz w:val="26"/>
      <w:szCs w:val="26"/>
      <w:lang w:val="en-US" w:eastAsia="zh-CN" w:bidi="ar-SA"/>
    </w:rPr>
  </w:style>
  <w:style w:type="paragraph" w:styleId="1021" w:customStyle="1">
    <w:name w:val="规范正文"/>
    <w:basedOn w:val="700"/>
    <w:uiPriority w:val="0"/>
    <w:qFormat/>
    <w:pPr>
      <w:ind w:left="480"/>
      <w:spacing w:line="360" w:lineRule="auto"/>
    </w:pPr>
    <w:rPr>
      <w:sz w:val="24"/>
      <w:szCs w:val="20"/>
    </w:rPr>
  </w:style>
  <w:style w:type="paragraph" w:styleId="1022" w:customStyle="1">
    <w:name w:val="正文1"/>
    <w:basedOn w:val="700"/>
    <w:uiPriority w:val="0"/>
    <w:qFormat/>
    <w:pPr>
      <w:contextualSpacing/>
      <w:ind w:firstLine="200"/>
      <w:jc w:val="left"/>
      <w:spacing w:before="120" w:after="120"/>
      <w:widowControl/>
    </w:pPr>
    <w:rPr>
      <w:rFonts w:eastAsia="Adobe 仿宋 Std R"/>
      <w:sz w:val="24"/>
      <w:szCs w:val="21"/>
    </w:rPr>
  </w:style>
  <w:style w:type="paragraph" w:styleId="1023" w:customStyle="1">
    <w:name w:val="纯文本2"/>
    <w:basedOn w:val="700"/>
    <w:uiPriority w:val="0"/>
    <w:qFormat/>
    <w:rPr>
      <w:rFonts w:ascii="宋体" w:hAnsi="Courier New" w:eastAsia="楷体_GB2312"/>
      <w:sz w:val="26"/>
      <w:szCs w:val="20"/>
    </w:rPr>
  </w:style>
  <w:style w:type="paragraph" w:styleId="1024" w:customStyle="1">
    <w:name w:val="xl55"/>
    <w:basedOn w:val="7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5" w:customStyle="1">
    <w:name w:val="Char Char Char Char Char Char Char Char Char1 Char"/>
    <w:basedOn w:val="718"/>
    <w:uiPriority w:val="0"/>
    <w:qFormat/>
    <w:pPr>
      <w:spacing w:line="360" w:lineRule="auto"/>
    </w:pPr>
  </w:style>
  <w:style w:type="paragraph" w:styleId="1026" w:customStyle="1">
    <w:name w:val="Char Char Char Char Char Char Char Char"/>
    <w:basedOn w:val="700"/>
    <w:uiPriority w:val="0"/>
    <w:qFormat/>
  </w:style>
  <w:style w:type="paragraph" w:styleId="1027" w:customStyle="1">
    <w:name w:val="xl5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8" w:customStyle="1">
    <w:name w:val="Char"/>
    <w:basedOn w:val="700"/>
    <w:uiPriority w:val="0"/>
    <w:qFormat/>
    <w:pPr>
      <w:numPr>
        <w:ilvl w:val="0"/>
        <w:numId w:val="4"/>
      </w:numPr>
      <w:ind w:left="960"/>
      <w:tabs>
        <w:tab w:val="clear" w:pos="420" w:leader="none"/>
        <w:tab w:val="left" w:pos="960" w:leader="none"/>
      </w:tabs>
    </w:pPr>
    <w:rPr>
      <w:sz w:val="24"/>
    </w:rPr>
  </w:style>
  <w:style w:type="paragraph" w:styleId="1029" w:customStyle="1">
    <w:name w:val="默认段落字体 Para Char Char Char Char Char Char Char"/>
    <w:basedOn w:val="700"/>
    <w:uiPriority w:val="0"/>
    <w:qFormat/>
    <w:pPr>
      <w:spacing w:line="360" w:lineRule="auto"/>
    </w:pPr>
    <w:rPr>
      <w:rFonts w:ascii="Tahoma" w:hAnsi="Tahoma"/>
      <w:sz w:val="24"/>
      <w:szCs w:val="20"/>
    </w:rPr>
  </w:style>
  <w:style w:type="paragraph" w:styleId="1030" w:customStyle="1">
    <w:name w:val="Char Char Char1 Char Char Char Char"/>
    <w:basedOn w:val="700"/>
    <w:uiPriority w:val="0"/>
    <w:qFormat/>
    <w:pPr>
      <w:jc w:val="left"/>
      <w:spacing w:after="160" w:line="240" w:lineRule="exact"/>
      <w:widowControl/>
    </w:pPr>
    <w:rPr>
      <w:sz w:val="24"/>
    </w:rPr>
  </w:style>
  <w:style w:type="paragraph" w:styleId="1031" w:customStyle="1">
    <w:name w:val="font7"/>
    <w:basedOn w:val="700"/>
    <w:uiPriority w:val="0"/>
    <w:qFormat/>
    <w:pPr>
      <w:jc w:val="left"/>
      <w:spacing w:before="100" w:beforeAutospacing="1" w:after="100" w:afterAutospacing="1"/>
      <w:widowControl/>
    </w:pPr>
    <w:rPr>
      <w:sz w:val="20"/>
      <w:szCs w:val="20"/>
    </w:rPr>
  </w:style>
  <w:style w:type="paragraph" w:styleId="1032" w:customStyle="1">
    <w:name w:val="xl4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33" w:customStyle="1">
    <w:name w:val="xl6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34" w:customStyle="1">
    <w:name w:val="Char Char1"/>
    <w:basedOn w:val="700"/>
    <w:uiPriority w:val="0"/>
    <w:qFormat/>
    <w:pPr>
      <w:jc w:val="left"/>
      <w:spacing w:after="160" w:line="240" w:lineRule="exact"/>
      <w:widowControl/>
    </w:pPr>
    <w:rPr>
      <w:rFonts w:ascii="Verdana" w:hAnsi="Verdana"/>
      <w:sz w:val="20"/>
      <w:szCs w:val="20"/>
      <w:lang w:eastAsia="en-US"/>
    </w:rPr>
  </w:style>
  <w:style w:type="paragraph" w:styleId="1035" w:customStyle="1">
    <w:name w:val="List Paragraph1"/>
    <w:basedOn w:val="700"/>
    <w:uiPriority w:val="0"/>
    <w:qFormat/>
    <w:pPr>
      <w:ind w:firstLine="420"/>
    </w:pPr>
    <w:rPr>
      <w:szCs w:val="20"/>
    </w:rPr>
  </w:style>
  <w:style w:type="paragraph" w:styleId="1036">
    <w:name w:val="List Paragraph"/>
    <w:basedOn w:val="700"/>
    <w:link w:val="1065"/>
    <w:uiPriority w:val="0"/>
    <w:qFormat/>
    <w:pPr>
      <w:ind w:firstLine="420"/>
    </w:pPr>
    <w:rPr>
      <w:szCs w:val="20"/>
    </w:rPr>
  </w:style>
  <w:style w:type="paragraph" w:styleId="1037" w:customStyle="1">
    <w:name w:val="Char1"/>
    <w:basedOn w:val="700"/>
    <w:uiPriority w:val="0"/>
    <w:qFormat/>
    <w:rPr>
      <w:rFonts w:ascii="Tahoma" w:hAnsi="Tahoma"/>
      <w:sz w:val="24"/>
      <w:szCs w:val="20"/>
    </w:rPr>
  </w:style>
  <w:style w:type="paragraph" w:styleId="1038" w:customStyle="1">
    <w:name w:val="Char Char3 Char Char Char Char Char Char Char Char Char Char Char Char Char Char Char Char"/>
    <w:basedOn w:val="700"/>
    <w:uiPriority w:val="0"/>
    <w:qFormat/>
    <w:pPr>
      <w:ind w:firstLine="200"/>
      <w:jc w:val="left"/>
      <w:spacing w:after="160" w:line="360" w:lineRule="auto"/>
      <w:widowControl/>
    </w:pPr>
    <w:rPr>
      <w:rFonts w:ascii="宋体" w:hAnsi="宋体"/>
      <w:sz w:val="24"/>
      <w:szCs w:val="20"/>
    </w:rPr>
  </w:style>
  <w:style w:type="paragraph" w:styleId="1039" w:customStyle="1">
    <w:name w:val="纯文本1"/>
    <w:basedOn w:val="700"/>
    <w:uiPriority w:val="0"/>
    <w:qFormat/>
    <w:pPr>
      <w:jc w:val="left"/>
      <w:widowControl/>
    </w:pPr>
    <w:rPr>
      <w:rFonts w:ascii="宋体" w:hAnsi="Courier New" w:eastAsia="楷体_GB2312"/>
      <w:sz w:val="26"/>
      <w:szCs w:val="20"/>
    </w:rPr>
  </w:style>
  <w:style w:type="paragraph" w:styleId="1040" w:customStyle="1">
    <w:name w:val="xl49"/>
    <w:basedOn w:val="700"/>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41" w:customStyle="1">
    <w:name w:val="xl5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2" w:customStyle="1">
    <w:name w:val="表格标题"/>
    <w:basedOn w:val="700"/>
    <w:uiPriority w:val="0"/>
    <w:qFormat/>
    <w:pPr>
      <w:jc w:val="center"/>
    </w:pPr>
    <w:rPr>
      <w:rFonts w:ascii="宋体" w:hAnsi="宋体" w:cs="宋体"/>
      <w:b/>
      <w:bCs/>
      <w:szCs w:val="20"/>
    </w:rPr>
  </w:style>
  <w:style w:type="paragraph" w:styleId="1043" w:customStyle="1">
    <w:name w:val="xl4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4" w:customStyle="1">
    <w:name w:val="纯文本4"/>
    <w:basedOn w:val="700"/>
    <w:uiPriority w:val="0"/>
    <w:qFormat/>
    <w:rPr>
      <w:rFonts w:ascii="宋体" w:hAnsi="Courier New" w:eastAsia="楷体_GB2312"/>
      <w:sz w:val="28"/>
      <w:szCs w:val="20"/>
    </w:rPr>
  </w:style>
  <w:style w:type="paragraph" w:styleId="1045" w:customStyle="1">
    <w:name w:val="Char Char4 Char Char"/>
    <w:basedOn w:val="700"/>
    <w:uiPriority w:val="0"/>
    <w:qFormat/>
    <w:rPr>
      <w:rFonts w:ascii="Tahoma" w:hAnsi="Tahoma"/>
      <w:sz w:val="24"/>
      <w:szCs w:val="20"/>
    </w:rPr>
  </w:style>
  <w:style w:type="character" w:styleId="1046" w:customStyle="1">
    <w:name w:val="font41"/>
    <w:basedOn w:val="710"/>
    <w:uiPriority w:val="0"/>
    <w:qFormat/>
    <w:rPr>
      <w:rFonts w:ascii="Arial" w:hAnsi="Arial" w:cs="Arial"/>
      <w:b/>
      <w:bCs/>
      <w:color w:val="000000"/>
      <w:sz w:val="28"/>
      <w:szCs w:val="28"/>
      <w:u w:val="none"/>
    </w:rPr>
  </w:style>
  <w:style w:type="character" w:styleId="1047" w:customStyle="1">
    <w:name w:val="font11"/>
    <w:basedOn w:val="710"/>
    <w:uiPriority w:val="0"/>
    <w:qFormat/>
    <w:rPr>
      <w:rFonts w:hint="eastAsia" w:ascii="宋体" w:hAnsi="宋体" w:eastAsia="宋体" w:cs="宋体"/>
      <w:b/>
      <w:bCs/>
      <w:color w:val="000000"/>
      <w:sz w:val="28"/>
      <w:szCs w:val="28"/>
      <w:u w:val="none"/>
    </w:rPr>
  </w:style>
  <w:style w:type="character" w:styleId="1048" w:customStyle="1">
    <w:name w:val="表格 Char Char"/>
    <w:link w:val="1049"/>
    <w:uiPriority w:val="0"/>
    <w:qFormat/>
    <w:rPr>
      <w:rFonts w:ascii="宋体" w:hAnsi="宋体"/>
    </w:rPr>
  </w:style>
  <w:style w:type="paragraph" w:styleId="1049" w:customStyle="1">
    <w:name w:val="表格"/>
    <w:basedOn w:val="700"/>
    <w:link w:val="1048"/>
    <w:uiPriority w:val="0"/>
    <w:qFormat/>
    <w:rPr>
      <w:rFonts w:ascii="宋体" w:hAnsi="宋体"/>
      <w:sz w:val="20"/>
      <w:szCs w:val="20"/>
    </w:rPr>
  </w:style>
  <w:style w:type="character" w:styleId="1050" w:customStyle="1">
    <w:name w:val="标题三自定义 Char"/>
    <w:link w:val="1051"/>
    <w:uiPriority w:val="99"/>
    <w:qFormat/>
    <w:rPr>
      <w:rFonts w:ascii="Calibri" w:hAnsi="Calibri"/>
      <w:sz w:val="21"/>
      <w:szCs w:val="22"/>
    </w:rPr>
  </w:style>
  <w:style w:type="paragraph" w:styleId="1051" w:customStyle="1">
    <w:name w:val="标题三自定义"/>
    <w:basedOn w:val="700"/>
    <w:link w:val="1050"/>
    <w:uiPriority w:val="99"/>
    <w:qFormat/>
    <w:pPr>
      <w:ind w:left="5670" w:hanging="709"/>
      <w:tabs>
        <w:tab w:val="left" w:pos="5812" w:leader="none"/>
      </w:tabs>
    </w:pPr>
    <w:rPr>
      <w:szCs w:val="22"/>
    </w:rPr>
  </w:style>
  <w:style w:type="character" w:styleId="1052" w:customStyle="1">
    <w:name w:val="页脚 字符"/>
    <w:link w:val="735"/>
    <w:uiPriority w:val="99"/>
    <w:qFormat/>
    <w:rPr>
      <w:rFonts w:ascii="Calibri" w:hAnsi="Calibri"/>
      <w:sz w:val="18"/>
      <w:szCs w:val="18"/>
    </w:rPr>
  </w:style>
  <w:style w:type="character" w:styleId="1053" w:customStyle="1">
    <w:name w:val="普通文字1 Char"/>
    <w:uiPriority w:val="0"/>
    <w:qFormat/>
    <w:rPr>
      <w:rFonts w:ascii="宋体" w:hAnsi="Courier New" w:eastAsia="宋体"/>
      <w:sz w:val="21"/>
      <w:szCs w:val="21"/>
      <w:lang w:val="en-US" w:eastAsia="zh-CN" w:bidi="ar-SA"/>
    </w:rPr>
  </w:style>
  <w:style w:type="character" w:styleId="1054" w:customStyle="1">
    <w:name w:val="Table Text Char1"/>
    <w:link w:val="1055"/>
    <w:uiPriority w:val="0"/>
    <w:qFormat/>
    <w:rPr>
      <w:rFonts w:ascii="Arial" w:hAnsi="Arial"/>
      <w:sz w:val="18"/>
      <w:szCs w:val="24"/>
    </w:rPr>
  </w:style>
  <w:style w:type="paragraph" w:styleId="1055" w:customStyle="1">
    <w:name w:val="Table Text"/>
    <w:basedOn w:val="700"/>
    <w:link w:val="1054"/>
    <w:uiPriority w:val="0"/>
    <w:qFormat/>
    <w:pPr>
      <w:spacing w:before="80" w:after="80"/>
      <w:widowControl/>
      <w:tabs>
        <w:tab w:val="decimal" w:pos="0" w:leader="none"/>
      </w:tabs>
    </w:pPr>
    <w:rPr>
      <w:rFonts w:ascii="Arial" w:hAnsi="Arial"/>
      <w:sz w:val="18"/>
    </w:rPr>
  </w:style>
  <w:style w:type="character" w:styleId="1056" w:customStyle="1">
    <w:name w:val="style591"/>
    <w:uiPriority w:val="0"/>
    <w:qFormat/>
    <w:rPr>
      <w:rFonts w:hint="default" w:ascii="Arial" w:hAnsi="Arial" w:cs="Arial"/>
      <w:sz w:val="21"/>
      <w:szCs w:val="21"/>
      <w:u w:val="none"/>
    </w:rPr>
  </w:style>
  <w:style w:type="character" w:styleId="1057" w:customStyle="1">
    <w:name w:val="标题二自定义 Char"/>
    <w:link w:val="1058"/>
    <w:uiPriority w:val="99"/>
    <w:qFormat/>
    <w:rPr>
      <w:rFonts w:ascii="宋体" w:hAnsi="宋体"/>
      <w:bCs/>
      <w:sz w:val="21"/>
      <w:szCs w:val="21"/>
    </w:rPr>
  </w:style>
  <w:style w:type="paragraph" w:styleId="1058" w:customStyle="1">
    <w:name w:val="标题二自定义"/>
    <w:basedOn w:val="702"/>
    <w:next w:val="700"/>
    <w:link w:val="1057"/>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059" w:customStyle="1">
    <w:name w:val="批注主题 字符"/>
    <w:link w:val="757"/>
    <w:uiPriority w:val="99"/>
    <w:qFormat/>
    <w:rPr>
      <w:rFonts w:ascii="Calibri" w:hAnsi="Calibri"/>
      <w:b/>
      <w:bCs/>
      <w:sz w:val="21"/>
      <w:szCs w:val="24"/>
    </w:rPr>
  </w:style>
  <w:style w:type="character" w:styleId="1060" w:customStyle="1">
    <w:name w:val="标题 3 字符"/>
    <w:link w:val="703"/>
    <w:uiPriority w:val="9"/>
    <w:qFormat/>
    <w:rPr>
      <w:rFonts w:ascii="Calibri" w:hAnsi="Calibri"/>
      <w:b/>
      <w:bCs/>
      <w:sz w:val="32"/>
      <w:szCs w:val="32"/>
    </w:rPr>
  </w:style>
  <w:style w:type="character" w:styleId="1061" w:customStyle="1">
    <w:name w:val="p141"/>
    <w:uiPriority w:val="0"/>
    <w:qFormat/>
    <w:rPr>
      <w:color w:val="000000"/>
      <w:sz w:val="28"/>
      <w:szCs w:val="28"/>
      <w:u w:val="none"/>
    </w:rPr>
  </w:style>
  <w:style w:type="character" w:styleId="1062" w:customStyle="1">
    <w:name w:val="lh151"/>
    <w:uiPriority w:val="0"/>
    <w:qFormat/>
    <w:rPr>
      <w:color w:val="666666"/>
    </w:rPr>
  </w:style>
  <w:style w:type="character" w:styleId="1063" w:customStyle="1">
    <w:name w:val="页眉 字符"/>
    <w:link w:val="737"/>
    <w:uiPriority w:val="99"/>
    <w:qFormat/>
    <w:rPr>
      <w:rFonts w:ascii="Calibri" w:hAnsi="Calibri"/>
      <w:sz w:val="18"/>
      <w:szCs w:val="18"/>
    </w:rPr>
  </w:style>
  <w:style w:type="character" w:styleId="1064" w:customStyle="1">
    <w:name w:val="批注框文本 字符"/>
    <w:link w:val="734"/>
    <w:uiPriority w:val="99"/>
    <w:qFormat/>
    <w:rPr>
      <w:rFonts w:ascii="Calibri" w:hAnsi="Calibri"/>
      <w:sz w:val="18"/>
      <w:szCs w:val="18"/>
    </w:rPr>
  </w:style>
  <w:style w:type="character" w:styleId="1065" w:customStyle="1">
    <w:name w:val="列表段落 字符"/>
    <w:link w:val="1036"/>
    <w:uiPriority w:val="0"/>
    <w:qFormat/>
    <w:rPr>
      <w:rFonts w:ascii="Calibri" w:hAnsi="Calibri"/>
      <w:sz w:val="21"/>
    </w:rPr>
  </w:style>
  <w:style w:type="character" w:styleId="1066" w:customStyle="1">
    <w:name w:val="my正文 Char"/>
    <w:link w:val="1067"/>
    <w:uiPriority w:val="0"/>
    <w:qFormat/>
    <w:rPr>
      <w:sz w:val="24"/>
    </w:rPr>
  </w:style>
  <w:style w:type="paragraph" w:styleId="1067" w:customStyle="1">
    <w:name w:val="my正文"/>
    <w:basedOn w:val="700"/>
    <w:link w:val="1066"/>
    <w:uiPriority w:val="0"/>
    <w:qFormat/>
    <w:pPr>
      <w:ind w:firstLine="480"/>
      <w:spacing w:line="360" w:lineRule="auto"/>
    </w:pPr>
    <w:rPr>
      <w:rFonts w:ascii="Times New Roman" w:hAnsi="Times New Roman"/>
      <w:sz w:val="24"/>
      <w:szCs w:val="20"/>
    </w:rPr>
  </w:style>
  <w:style w:type="character" w:styleId="1068" w:customStyle="1">
    <w:name w:val="已访问的超链接1"/>
    <w:uiPriority w:val="99"/>
    <w:qFormat/>
    <w:rPr>
      <w:color w:val="999999"/>
      <w:u w:val="none"/>
    </w:rPr>
  </w:style>
  <w:style w:type="character" w:styleId="1069" w:customStyle="1">
    <w:name w:val="font31"/>
    <w:uiPriority w:val="0"/>
    <w:qFormat/>
    <w:rPr>
      <w:rFonts w:hint="default" w:ascii="Times New Roman" w:hAnsi="Times New Roman" w:cs="Times New Roman"/>
      <w:color w:val="000000"/>
      <w:sz w:val="21"/>
      <w:szCs w:val="21"/>
      <w:u w:val="none"/>
    </w:rPr>
  </w:style>
  <w:style w:type="character" w:styleId="1070" w:customStyle="1">
    <w:name w:val="font21"/>
    <w:uiPriority w:val="0"/>
    <w:qFormat/>
    <w:rPr>
      <w:rFonts w:hint="eastAsia" w:ascii="宋体" w:hAnsi="宋体" w:eastAsia="宋体" w:cs="宋体"/>
      <w:b/>
      <w:color w:val="000000"/>
      <w:sz w:val="21"/>
      <w:szCs w:val="21"/>
      <w:u w:val="none"/>
    </w:rPr>
  </w:style>
  <w:style w:type="character" w:styleId="1071" w:customStyle="1">
    <w:name w:val="Normal Indent Char"/>
    <w:uiPriority w:val="0"/>
    <w:qFormat/>
    <w:rPr>
      <w:rFonts w:ascii="Times New Roman" w:hAnsi="Times New Roman" w:eastAsia="楷体_GB2312" w:cs="Times New Roman"/>
      <w:sz w:val="20"/>
      <w:szCs w:val="20"/>
    </w:rPr>
  </w:style>
  <w:style w:type="paragraph" w:styleId="1072" w:customStyle="1">
    <w:name w:val="xl531"/>
    <w:basedOn w:val="70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73" w:customStyle="1">
    <w:name w:val="a"/>
    <w:basedOn w:val="700"/>
    <w:uiPriority w:val="0"/>
    <w:qFormat/>
    <w:pPr>
      <w:jc w:val="left"/>
      <w:spacing w:before="100" w:beforeAutospacing="1" w:after="100" w:afterAutospacing="1"/>
      <w:widowControl/>
    </w:pPr>
    <w:rPr>
      <w:rFonts w:ascii="宋体" w:hAnsi="宋体" w:cs="宋体"/>
    </w:rPr>
  </w:style>
  <w:style w:type="paragraph" w:styleId="1074" w:customStyle="1">
    <w:name w:val="xl68"/>
    <w:basedOn w:val="7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75" w:customStyle="1">
    <w:name w:val="正文2"/>
    <w:basedOn w:val="700"/>
    <w:uiPriority w:val="0"/>
    <w:qFormat/>
    <w:pPr>
      <w:ind w:firstLine="200"/>
      <w:jc w:val="left"/>
      <w:spacing w:after="160" w:line="360" w:lineRule="auto"/>
      <w:widowControl/>
    </w:pPr>
    <w:rPr>
      <w:rFonts w:ascii="Verdana" w:hAnsi="Verdana" w:eastAsia="黑体"/>
      <w:szCs w:val="20"/>
      <w:lang w:eastAsia="en-US"/>
    </w:rPr>
  </w:style>
  <w:style w:type="paragraph" w:styleId="1076" w:customStyle="1">
    <w:name w:val="xl510"/>
    <w:basedOn w:val="700"/>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077" w:customStyle="1">
    <w:name w:val="xl516"/>
    <w:basedOn w:val="700"/>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078" w:customStyle="1">
    <w:name w:val="afont"/>
    <w:basedOn w:val="700"/>
    <w:uiPriority w:val="0"/>
    <w:qFormat/>
    <w:pPr>
      <w:jc w:val="left"/>
      <w:spacing w:before="100" w:after="100" w:line="285" w:lineRule="atLeast"/>
      <w:widowControl/>
    </w:pPr>
    <w:rPr>
      <w:rFonts w:ascii="宋体" w:hAnsi="宋体"/>
      <w:sz w:val="18"/>
      <w:szCs w:val="20"/>
    </w:rPr>
  </w:style>
  <w:style w:type="paragraph" w:styleId="1079" w:customStyle="1">
    <w:name w:val="xl513"/>
    <w:basedOn w:val="700"/>
    <w:uiPriority w:val="0"/>
    <w:qFormat/>
    <w:pPr>
      <w:jc w:val="left"/>
      <w:spacing w:before="100" w:beforeAutospacing="1" w:after="100" w:afterAutospacing="1"/>
      <w:shd w:val="clear" w:color="000000" w:fill="ffffff"/>
      <w:widowControl/>
    </w:pPr>
    <w:rPr>
      <w:rFonts w:ascii="宋体" w:hAnsi="宋体" w:cs="宋体"/>
    </w:rPr>
  </w:style>
  <w:style w:type="paragraph" w:styleId="1080" w:customStyle="1">
    <w:name w:val="xl70"/>
    <w:basedOn w:val="7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081" w:customStyle="1">
    <w:name w:val="xl69"/>
    <w:basedOn w:val="7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82" w:customStyle="1">
    <w:name w:val="xl517"/>
    <w:basedOn w:val="700"/>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83" w:customStyle="1">
    <w:name w:val="财政-标题一"/>
    <w:basedOn w:val="700"/>
    <w:uiPriority w:val="0"/>
    <w:qFormat/>
    <w:pPr>
      <w:outlineLvl w:val="0"/>
    </w:pPr>
    <w:rPr>
      <w:rFonts w:eastAsia="华文中宋"/>
      <w:b/>
      <w:sz w:val="44"/>
      <w:szCs w:val="21"/>
    </w:rPr>
  </w:style>
  <w:style w:type="paragraph" w:styleId="1084" w:customStyle="1">
    <w:name w:val="1"/>
    <w:basedOn w:val="700"/>
    <w:uiPriority w:val="0"/>
    <w:qFormat/>
    <w:pPr>
      <w:ind w:left="432" w:hanging="432"/>
      <w:tabs>
        <w:tab w:val="left" w:pos="432" w:leader="none"/>
        <w:tab w:val="left" w:pos="1545" w:leader="none"/>
      </w:tabs>
    </w:pPr>
    <w:rPr>
      <w:rFonts w:ascii="宋体" w:hAnsi="宋体"/>
    </w:rPr>
  </w:style>
  <w:style w:type="paragraph" w:styleId="1085" w:customStyle="1">
    <w:name w:val="表格表头"/>
    <w:basedOn w:val="700"/>
    <w:uiPriority w:val="0"/>
    <w:qFormat/>
    <w:pPr>
      <w:jc w:val="center"/>
      <w:spacing w:line="360" w:lineRule="auto"/>
      <w:outlineLvl w:val="0"/>
    </w:pPr>
    <w:rPr>
      <w:rFonts w:ascii="宋体" w:hAnsi="宋体" w:eastAsia="黑体" w:cs="宋体"/>
      <w:szCs w:val="21"/>
    </w:rPr>
  </w:style>
  <w:style w:type="paragraph" w:styleId="1086" w:customStyle="1">
    <w:name w:val="表格文字"/>
    <w:basedOn w:val="1087"/>
    <w:uiPriority w:val="0"/>
    <w:qFormat/>
    <w:rPr>
      <w:rFonts w:ascii="Times New Roman" w:hAnsi="Times New Roman"/>
    </w:rPr>
  </w:style>
  <w:style w:type="paragraph" w:styleId="1087" w:customStyle="1">
    <w:name w:val="表格文字（两侧对齐）"/>
    <w:basedOn w:val="700"/>
    <w:uiPriority w:val="0"/>
    <w:qFormat/>
    <w:pPr>
      <w:jc w:val="left"/>
    </w:pPr>
    <w:rPr>
      <w:sz w:val="20"/>
    </w:rPr>
  </w:style>
  <w:style w:type="paragraph" w:styleId="1088" w:customStyle="1">
    <w:name w:val="xl53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89" w:customStyle="1">
    <w:name w:val="xl7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90" w:customStyle="1">
    <w:name w:val="标题五自定义"/>
    <w:basedOn w:val="700"/>
    <w:uiPriority w:val="0"/>
    <w:qFormat/>
    <w:pPr>
      <w:ind w:left="1985" w:hanging="992"/>
      <w:tabs>
        <w:tab w:val="left" w:pos="1985" w:leader="none"/>
      </w:tabs>
    </w:pPr>
    <w:rPr>
      <w:szCs w:val="22"/>
    </w:rPr>
  </w:style>
  <w:style w:type="paragraph" w:styleId="1091" w:customStyle="1">
    <w:name w:val="xl6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92" w:customStyle="1">
    <w:name w:val="xl53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93" w:customStyle="1">
    <w:name w:val="财政-标题三"/>
    <w:basedOn w:val="1094"/>
    <w:uiPriority w:val="0"/>
    <w:qFormat/>
    <w:pPr>
      <w:outlineLvl w:val="2"/>
    </w:pPr>
    <w:rPr>
      <w:sz w:val="32"/>
    </w:rPr>
  </w:style>
  <w:style w:type="paragraph" w:styleId="1094" w:customStyle="1">
    <w:name w:val="财政-标题二"/>
    <w:basedOn w:val="1083"/>
    <w:uiPriority w:val="0"/>
    <w:qFormat/>
    <w:pPr>
      <w:outlineLvl w:val="1"/>
    </w:pPr>
    <w:rPr>
      <w:sz w:val="36"/>
    </w:rPr>
  </w:style>
  <w:style w:type="paragraph" w:styleId="1095" w:customStyle="1">
    <w:name w:val="Char1 Char Char Char"/>
    <w:basedOn w:val="700"/>
    <w:uiPriority w:val="0"/>
    <w:qFormat/>
    <w:pPr>
      <w:ind w:left="840" w:hanging="420"/>
      <w:tabs>
        <w:tab w:val="left" w:pos="840" w:leader="none"/>
      </w:tabs>
    </w:pPr>
    <w:rPr>
      <w:rFonts w:ascii="Times New Roman" w:hAnsi="Times New Roman"/>
    </w:rPr>
  </w:style>
  <w:style w:type="paragraph" w:styleId="1096" w:customStyle="1">
    <w:name w:val="xl53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97" w:customStyle="1">
    <w:name w:val="正文段"/>
    <w:basedOn w:val="700"/>
    <w:uiPriority w:val="0"/>
    <w:qFormat/>
    <w:pPr>
      <w:ind w:firstLine="454"/>
      <w:spacing w:after="240" w:line="240" w:lineRule="atLeast"/>
      <w:widowControl/>
    </w:pPr>
    <w:rPr>
      <w:rFonts w:ascii="宋体" w:hAnsi="Times New Roman"/>
      <w:szCs w:val="20"/>
    </w:rPr>
  </w:style>
  <w:style w:type="paragraph" w:styleId="1098" w:customStyle="1">
    <w:name w:val="_Style 72"/>
    <w:next w:val="700"/>
    <w:uiPriority w:val="99"/>
    <w:qFormat/>
    <w:pPr>
      <w:jc w:val="both"/>
      <w:widowControl w:val="off"/>
    </w:pPr>
    <w:rPr>
      <w:rFonts w:hint="default" w:ascii="宋体" w:hAnsi="宋体" w:eastAsia="宋体" w:cs="Times New Roman"/>
      <w:sz w:val="24"/>
      <w:szCs w:val="24"/>
      <w:lang w:val="en-US" w:eastAsia="zh-CN" w:bidi="ar-SA"/>
    </w:rPr>
  </w:style>
  <w:style w:type="paragraph" w:styleId="1099" w:customStyle="1">
    <w:name w:val="Normal_541"/>
    <w:next w:val="70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0" w:customStyle="1">
    <w:name w:val="xl52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1" w:customStyle="1">
    <w:name w:val="xl54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2" w:customStyle="1">
    <w:name w:val="xl53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3" w:customStyle="1">
    <w:name w:val="xl512"/>
    <w:basedOn w:val="700"/>
    <w:uiPriority w:val="0"/>
    <w:qFormat/>
    <w:pPr>
      <w:jc w:val="center"/>
      <w:spacing w:before="100" w:beforeAutospacing="1" w:after="100" w:afterAutospacing="1"/>
      <w:widowControl/>
    </w:pPr>
    <w:rPr>
      <w:rFonts w:ascii="宋体" w:hAnsi="宋体" w:cs="宋体"/>
      <w:color w:val="000000"/>
    </w:rPr>
  </w:style>
  <w:style w:type="paragraph" w:styleId="1104" w:customStyle="1">
    <w:name w:val="xl71"/>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05" w:customStyle="1">
    <w:name w:val="xl509"/>
    <w:basedOn w:val="700"/>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106" w:customStyle="1">
    <w:name w:val="xl52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7" w:customStyle="1">
    <w:name w:val="xl52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8" w:customStyle="1">
    <w:name w:val="xl52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9" w:customStyle="1">
    <w:name w:val="标题一自定义"/>
    <w:basedOn w:val="701"/>
    <w:next w:val="700"/>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10" w:customStyle="1">
    <w:name w:val="TOC 标题1"/>
    <w:basedOn w:val="701"/>
    <w:next w:val="700"/>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11" w:customStyle="1">
    <w:name w:val="xl53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2" w:customStyle="1">
    <w:name w:val="xl527"/>
    <w:basedOn w:val="700"/>
    <w:uiPriority w:val="0"/>
    <w:qFormat/>
    <w:pPr>
      <w:spacing w:before="100" w:beforeAutospacing="1" w:after="100" w:afterAutospacing="1"/>
      <w:widowControl/>
    </w:pPr>
    <w:rPr>
      <w:rFonts w:ascii="宋体" w:hAnsi="宋体" w:cs="宋体"/>
      <w:color w:val="ff0000"/>
    </w:rPr>
  </w:style>
  <w:style w:type="paragraph" w:styleId="1113" w:customStyle="1">
    <w:name w:val="Plain Text*"/>
    <w:basedOn w:val="700"/>
    <w:uiPriority w:val="6"/>
    <w:qFormat/>
    <w:pPr>
      <w:jc w:val="left"/>
      <w:widowControl/>
    </w:pPr>
    <w:rPr>
      <w:rFonts w:ascii="宋体" w:hAnsi="宋体" w:eastAsia="楷体_GB2312" w:cs="Courier New"/>
      <w:sz w:val="26"/>
      <w:szCs w:val="20"/>
      <w:lang w:val="zh-CN"/>
    </w:rPr>
  </w:style>
  <w:style w:type="paragraph" w:styleId="1114" w:customStyle="1">
    <w:name w:val="xl511"/>
    <w:basedOn w:val="700"/>
    <w:uiPriority w:val="0"/>
    <w:qFormat/>
    <w:pPr>
      <w:jc w:val="center"/>
      <w:spacing w:before="100" w:beforeAutospacing="1" w:after="100" w:afterAutospacing="1"/>
      <w:widowControl/>
    </w:pPr>
    <w:rPr>
      <w:rFonts w:ascii="宋体" w:hAnsi="宋体" w:cs="宋体"/>
      <w:color w:val="ff0000"/>
    </w:rPr>
  </w:style>
  <w:style w:type="paragraph" w:styleId="1115" w:customStyle="1">
    <w:name w:val="列出段落3"/>
    <w:basedOn w:val="700"/>
    <w:uiPriority w:val="0"/>
    <w:qFormat/>
    <w:pPr>
      <w:ind w:firstLine="420"/>
    </w:pPr>
    <w:rPr>
      <w:rFonts w:ascii="Times New Roman" w:hAnsi="Times New Roman" w:eastAsia="文鼎CS仿宋体"/>
      <w:spacing w:val="-4"/>
      <w:sz w:val="32"/>
    </w:rPr>
  </w:style>
  <w:style w:type="paragraph" w:styleId="1116" w:customStyle="1">
    <w:name w:val="列出段落2"/>
    <w:basedOn w:val="700"/>
    <w:uiPriority w:val="0"/>
    <w:qFormat/>
    <w:pPr>
      <w:ind w:firstLine="420"/>
    </w:pPr>
    <w:rPr>
      <w:rFonts w:ascii="宋体" w:hAnsi="宋体"/>
    </w:rPr>
  </w:style>
  <w:style w:type="paragraph" w:styleId="1117" w:customStyle="1">
    <w:name w:val="Table Paragraph"/>
    <w:basedOn w:val="700"/>
    <w:uiPriority w:val="1"/>
    <w:qFormat/>
    <w:rPr>
      <w:rFonts w:ascii="宋体" w:hAnsi="宋体"/>
    </w:rPr>
  </w:style>
  <w:style w:type="paragraph" w:styleId="1118" w:customStyle="1">
    <w:name w:val="xl51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19" w:customStyle="1">
    <w:name w:val="xl524"/>
    <w:basedOn w:val="70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0" w:customStyle="1">
    <w:name w:val="标题四自定义"/>
    <w:basedOn w:val="700"/>
    <w:uiPriority w:val="99"/>
    <w:qFormat/>
    <w:pPr>
      <w:ind w:left="738" w:hanging="738"/>
      <w:tabs>
        <w:tab w:val="left" w:pos="1134" w:leader="none"/>
      </w:tabs>
    </w:pPr>
    <w:rPr>
      <w:szCs w:val="22"/>
    </w:rPr>
  </w:style>
  <w:style w:type="paragraph" w:styleId="1121" w:customStyle="1">
    <w:name w:val="font8"/>
    <w:basedOn w:val="700"/>
    <w:uiPriority w:val="0"/>
    <w:qFormat/>
    <w:pPr>
      <w:jc w:val="left"/>
      <w:spacing w:before="100" w:beforeAutospacing="1" w:after="100" w:afterAutospacing="1"/>
      <w:widowControl/>
    </w:pPr>
    <w:rPr>
      <w:rFonts w:ascii="宋体" w:hAnsi="宋体" w:cs="宋体"/>
      <w:sz w:val="18"/>
      <w:szCs w:val="18"/>
    </w:rPr>
  </w:style>
  <w:style w:type="paragraph" w:styleId="1122" w:customStyle="1">
    <w:name w:val="Item Step"/>
    <w:basedOn w:val="700"/>
    <w:uiPriority w:val="0"/>
    <w:qFormat/>
    <w:pPr>
      <w:ind w:left="1701" w:hanging="567"/>
      <w:jc w:val="left"/>
      <w:widowControl/>
      <w:tabs>
        <w:tab w:val="left" w:pos="1440" w:leader="none"/>
      </w:tabs>
    </w:pPr>
    <w:rPr>
      <w:rFonts w:ascii="Times New Roman" w:hAnsi="Times New Roman"/>
    </w:rPr>
  </w:style>
  <w:style w:type="paragraph" w:styleId="1123" w:customStyle="1">
    <w:name w:val="大标题"/>
    <w:basedOn w:val="700"/>
    <w:uiPriority w:val="0"/>
    <w:qFormat/>
    <w:pPr>
      <w:jc w:val="center"/>
    </w:pPr>
    <w:rPr>
      <w:rFonts w:ascii="Times New Roman" w:hAnsi="Times New Roman" w:eastAsia="黑体" w:cs="宋体"/>
      <w:sz w:val="44"/>
      <w:szCs w:val="20"/>
    </w:rPr>
  </w:style>
  <w:style w:type="paragraph" w:styleId="1124" w:customStyle="1">
    <w:name w:val="xl75"/>
    <w:basedOn w:val="700"/>
    <w:uiPriority w:val="0"/>
    <w:qFormat/>
    <w:pPr>
      <w:jc w:val="center"/>
      <w:spacing w:before="100" w:beforeAutospacing="1" w:after="100" w:afterAutospacing="1"/>
      <w:widowControl/>
    </w:pPr>
    <w:rPr>
      <w:rFonts w:ascii="Times New Roman" w:hAnsi="Times New Roman"/>
      <w:szCs w:val="21"/>
    </w:rPr>
  </w:style>
  <w:style w:type="paragraph" w:styleId="1125" w:customStyle="1">
    <w:name w:val="投标文件正文"/>
    <w:basedOn w:val="700"/>
    <w:uiPriority w:val="0"/>
    <w:qFormat/>
    <w:pPr>
      <w:ind w:firstLine="560"/>
      <w:spacing w:line="440" w:lineRule="exact"/>
    </w:pPr>
    <w:rPr>
      <w:rFonts w:ascii="仿宋_GB2312" w:hAnsi="Times New Roman" w:eastAsia="仿宋_GB2312"/>
      <w:bCs/>
      <w:sz w:val="28"/>
      <w:szCs w:val="28"/>
    </w:rPr>
  </w:style>
  <w:style w:type="paragraph" w:styleId="1126" w:customStyle="1">
    <w:name w:val="样式1"/>
    <w:basedOn w:val="701"/>
    <w:uiPriority w:val="0"/>
    <w:qFormat/>
    <w:pPr>
      <w:jc w:val="center"/>
      <w:spacing w:before="120" w:after="120" w:line="480" w:lineRule="auto"/>
    </w:pPr>
    <w:rPr>
      <w:rFonts w:ascii="Times New Roman" w:hAnsi="Times New Roman" w:eastAsia="黑体"/>
      <w:b w:val="0"/>
      <w:iCs/>
      <w:sz w:val="32"/>
      <w:szCs w:val="32"/>
    </w:rPr>
  </w:style>
  <w:style w:type="paragraph" w:styleId="1127" w:customStyle="1">
    <w:name w:val="xl53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28" w:customStyle="1">
    <w:name w:val="财政-标题四"/>
    <w:basedOn w:val="1093"/>
    <w:uiPriority w:val="0"/>
    <w:qFormat/>
    <w:pPr>
      <w:outlineLvl w:val="3"/>
    </w:pPr>
    <w:rPr>
      <w:sz w:val="30"/>
    </w:rPr>
  </w:style>
  <w:style w:type="paragraph" w:styleId="1129" w:customStyle="1">
    <w:name w:val="xl52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0" w:customStyle="1">
    <w:name w:val="xl536"/>
    <w:basedOn w:val="70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1" w:customStyle="1">
    <w:name w:val="xl525"/>
    <w:basedOn w:val="700"/>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2" w:customStyle="1">
    <w:name w:val="列出段落4"/>
    <w:basedOn w:val="700"/>
    <w:uiPriority w:val="0"/>
    <w:qFormat/>
    <w:pPr>
      <w:ind w:firstLine="420"/>
      <w:spacing w:line="360" w:lineRule="auto"/>
    </w:pPr>
    <w:rPr>
      <w:rFonts w:ascii="Times New Roman" w:hAnsi="Times New Roman"/>
      <w:szCs w:val="22"/>
    </w:rPr>
  </w:style>
  <w:style w:type="paragraph" w:styleId="1133" w:customStyle="1">
    <w:name w:val="xl7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4" w:customStyle="1">
    <w:name w:val="xl526"/>
    <w:basedOn w:val="70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5" w:customStyle="1">
    <w:name w:val="正文 New"/>
    <w:uiPriority w:val="0"/>
    <w:qFormat/>
    <w:pPr>
      <w:jc w:val="both"/>
      <w:widowControl w:val="off"/>
    </w:pPr>
    <w:rPr>
      <w:rFonts w:hint="default" w:ascii="Cambria" w:hAnsi="Cambria" w:eastAsia="宋体" w:cs="Times New Roman"/>
      <w:sz w:val="21"/>
      <w:szCs w:val="24"/>
      <w:lang w:val="en-US" w:eastAsia="zh-CN" w:bidi="ar-SA"/>
    </w:rPr>
  </w:style>
  <w:style w:type="paragraph" w:styleId="1136" w:customStyle="1">
    <w:name w:val="三级标题3"/>
    <w:basedOn w:val="703"/>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37" w:customStyle="1">
    <w:name w:val="手册正文"/>
    <w:basedOn w:val="700"/>
    <w:uiPriority w:val="0"/>
    <w:qFormat/>
    <w:pPr>
      <w:ind w:firstLine="200"/>
      <w:spacing w:line="500" w:lineRule="exact"/>
    </w:pPr>
    <w:rPr>
      <w:rFonts w:ascii="Arial" w:hAnsi="Arial"/>
      <w:szCs w:val="20"/>
    </w:rPr>
  </w:style>
  <w:style w:type="paragraph" w:styleId="1138" w:customStyle="1">
    <w:name w:val="xl518"/>
    <w:basedOn w:val="700"/>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39" w:customStyle="1">
    <w:name w:val="纯文本11"/>
    <w:basedOn w:val="700"/>
    <w:uiPriority w:val="0"/>
    <w:qFormat/>
    <w:rPr>
      <w:rFonts w:ascii="宋体" w:hAnsi="Courier New" w:eastAsia="楷体_GB2312"/>
      <w:sz w:val="28"/>
      <w:szCs w:val="20"/>
    </w:rPr>
  </w:style>
  <w:style w:type="paragraph" w:styleId="1140" w:customStyle="1">
    <w:name w:val="Bullet"/>
    <w:basedOn w:val="700"/>
    <w:uiPriority w:val="0"/>
    <w:qFormat/>
    <w:pPr>
      <w:ind w:firstLine="420"/>
      <w:spacing w:before="60" w:after="60" w:line="288" w:lineRule="auto"/>
      <w:widowControl/>
    </w:pPr>
    <w:rPr>
      <w:rFonts w:ascii="宋体" w:hAnsi="宋体"/>
      <w:bCs/>
      <w:szCs w:val="21"/>
    </w:rPr>
  </w:style>
  <w:style w:type="paragraph" w:styleId="1141" w:customStyle="1">
    <w:name w:val="xl53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2" w:customStyle="1">
    <w:name w:val="zhengwen3"/>
    <w:basedOn w:val="1075"/>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143" w:customStyle="1">
    <w:name w:val="xl514"/>
    <w:basedOn w:val="700"/>
    <w:uiPriority w:val="0"/>
    <w:qFormat/>
    <w:pPr>
      <w:jc w:val="left"/>
      <w:spacing w:before="100" w:beforeAutospacing="1" w:after="100" w:afterAutospacing="1"/>
      <w:shd w:val="clear" w:color="000000" w:fill="ffffff"/>
      <w:widowControl/>
    </w:pPr>
    <w:rPr>
      <w:rFonts w:ascii="宋体" w:hAnsi="宋体" w:cs="宋体"/>
    </w:rPr>
  </w:style>
  <w:style w:type="paragraph" w:styleId="1144" w:customStyle="1">
    <w:name w:val="xl7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45" w:customStyle="1">
    <w:name w:val="xl52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6">
    <w:name w:val="No Spacing"/>
    <w:basedOn w:val="700"/>
    <w:uiPriority w:val="1"/>
    <w:qFormat/>
    <w:pPr>
      <w:jc w:val="left"/>
      <w:widowControl/>
    </w:pPr>
    <w:rPr>
      <w:sz w:val="24"/>
      <w:szCs w:val="32"/>
      <w:lang w:eastAsia="en-US" w:bidi="en-US"/>
    </w:rPr>
  </w:style>
  <w:style w:type="paragraph" w:styleId="1147" w:customStyle="1">
    <w:name w:val="Javis"/>
    <w:basedOn w:val="700"/>
    <w:uiPriority w:val="0"/>
    <w:qFormat/>
    <w:pPr>
      <w:ind w:left="15" w:right="15" w:firstLine="480"/>
      <w:spacing w:line="360" w:lineRule="auto"/>
    </w:pPr>
    <w:rPr>
      <w:rFonts w:ascii="Times New Roman" w:hAnsi="Times New Roman" w:cs="宋体"/>
      <w:szCs w:val="20"/>
    </w:rPr>
  </w:style>
  <w:style w:type="paragraph" w:styleId="1148" w:customStyle="1">
    <w:name w:val="样式 正文文本缩进 2 + Times New Roman 首行缩进:  1.06 厘米 行距: 固定值 30 磅"/>
    <w:basedOn w:val="732"/>
    <w:uiPriority w:val="0"/>
    <w:qFormat/>
    <w:pPr>
      <w:ind w:left="0" w:firstLine="601"/>
      <w:spacing w:line="540" w:lineRule="exact"/>
      <w:tabs>
        <w:tab w:val="clear" w:pos="630" w:leader="none"/>
      </w:tabs>
    </w:pPr>
    <w:rPr>
      <w:rFonts w:ascii="Times New Roman" w:hAnsi="Times New Roman"/>
      <w:sz w:val="28"/>
      <w:szCs w:val="28"/>
    </w:rPr>
  </w:style>
  <w:style w:type="paragraph" w:styleId="1149" w:customStyle="1">
    <w:name w:val="xl515"/>
    <w:basedOn w:val="70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50" w:customStyle="1">
    <w:name w:val="列出段落111"/>
    <w:basedOn w:val="700"/>
    <w:uiPriority w:val="0"/>
    <w:qFormat/>
    <w:pPr>
      <w:ind w:firstLine="420"/>
    </w:pPr>
    <w:rPr>
      <w:szCs w:val="20"/>
    </w:rPr>
  </w:style>
  <w:style w:type="paragraph" w:styleId="1151" w:customStyle="1">
    <w:name w:val="xl54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2" w:customStyle="1">
    <w:name w:val="p25"/>
    <w:basedOn w:val="700"/>
    <w:uiPriority w:val="0"/>
    <w:qFormat/>
    <w:pPr>
      <w:jc w:val="left"/>
      <w:widowControl/>
    </w:pPr>
    <w:rPr>
      <w:rFonts w:ascii="黑体" w:hAnsi="黑体" w:eastAsia="黑体" w:cs="黑体"/>
      <w:sz w:val="26"/>
      <w:szCs w:val="26"/>
    </w:rPr>
  </w:style>
  <w:style w:type="paragraph" w:styleId="1153" w:customStyle="1">
    <w:name w:val="xl53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4" w:customStyle="1">
    <w:name w:val="一级条标题"/>
    <w:basedOn w:val="700"/>
    <w:next w:val="917"/>
    <w:uiPriority w:val="0"/>
    <w:qFormat/>
    <w:pPr>
      <w:ind w:left="420"/>
      <w:widowControl/>
      <w:outlineLvl w:val="2"/>
    </w:pPr>
    <w:rPr>
      <w:rFonts w:ascii="黑体" w:hAnsi="Calibri" w:eastAsia="黑体" w:cs="黑体"/>
      <w:szCs w:val="21"/>
    </w:rPr>
  </w:style>
  <w:style w:type="character" w:styleId="1155" w:customStyle="1">
    <w:name w:val="NormalCharacter"/>
    <w:uiPriority w:val="0"/>
    <w:qFormat/>
    <w:rPr>
      <w:rFonts w:ascii="Calibri" w:hAnsi="Calibri" w:eastAsia="宋体" w:cs="Times New Roman"/>
    </w:rPr>
  </w:style>
  <w:style w:type="paragraph" w:styleId="1156" w:customStyle="1">
    <w:name w:val="正文首行缩进 211"/>
    <w:uiPriority w:val="99"/>
    <w:unhideWhenUsed/>
    <w:qFormat/>
    <w:pPr>
      <w:ind w:left="420" w:firstLine="420"/>
      <w:jc w:val="both"/>
      <w:spacing w:after="120"/>
      <w:widowControl w:val="off"/>
    </w:pPr>
    <w:rPr>
      <w:rFonts w:hint="default" w:ascii="Times New Roman" w:hAnsi="Times New Roman" w:eastAsia="宋体" w:cs="Times New Roman"/>
      <w:sz w:val="21"/>
      <w:lang w:val="en-US" w:eastAsia="zh-CN" w:bidi="ar-SA"/>
    </w:rPr>
  </w:style>
  <w:style w:type="numbering" w:styleId="107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张占柏</cp:lastModifiedBy>
  <cp:revision>7</cp:revision>
  <dcterms:created xsi:type="dcterms:W3CDTF">2024-09-20T08:39:00Z</dcterms:created>
  <dcterms:modified xsi:type="dcterms:W3CDTF">2025-11-14T03:19:20Z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90E682B70D6443269E3C3B83A5E0141C_13</vt:lpwstr>
  </property>
  <property fmtid="{D5CDD505-2E9C-101B-9397-08002B2CF9AE}" pid="4" name="KSOTemplateDocerSaveRecord">
    <vt:lpwstr>eyJoZGlkIjoiMWQyMmEyODMzOGRiYWIxYzJmNjMxNmEzZDRkM2Y3NTQiLCJ1c2VySWQiOiI2Njg5NzI1ODEifQ==</vt:lpwstr>
  </property>
</Properties>
</file>